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79" w:rsidRDefault="00600314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8A7E79" w:rsidRDefault="00600314">
      <w:pPr>
        <w:spacing w:after="150"/>
        <w:jc w:val="center"/>
      </w:pPr>
      <w:r>
        <w:rPr>
          <w:b/>
          <w:color w:val="000000"/>
        </w:rPr>
        <w:t>1396</w:t>
      </w:r>
    </w:p>
    <w:p w:rsidR="008A7E79" w:rsidRDefault="00600314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 и 91/19),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додатном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</w:t>
      </w:r>
      <w:r>
        <w:rPr>
          <w:color w:val="000000"/>
        </w:rPr>
        <w:t>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узимањем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емитовањем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брoj</w:t>
      </w:r>
      <w:proofErr w:type="spellEnd"/>
      <w:r>
        <w:rPr>
          <w:color w:val="000000"/>
        </w:rPr>
        <w:t xml:space="preserve"> 52/20),</w:t>
      </w:r>
    </w:p>
    <w:p w:rsidR="008A7E79" w:rsidRDefault="00600314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8A7E79" w:rsidRDefault="00600314">
      <w:pPr>
        <w:spacing w:after="225"/>
        <w:jc w:val="center"/>
      </w:pPr>
      <w:r>
        <w:rPr>
          <w:b/>
          <w:color w:val="000000"/>
        </w:rPr>
        <w:t>ОДЛУКУ</w:t>
      </w:r>
    </w:p>
    <w:p w:rsidR="008A7E79" w:rsidRDefault="00600314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записа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</w:t>
      </w:r>
      <w:r>
        <w:rPr>
          <w:b/>
          <w:color w:val="000000"/>
        </w:rPr>
        <w:t>је</w:t>
      </w:r>
      <w:proofErr w:type="spellEnd"/>
    </w:p>
    <w:p w:rsidR="008A7E79" w:rsidRDefault="00600314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ублажавање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</w:t>
      </w:r>
      <w:r>
        <w:rPr>
          <w:color w:val="000000"/>
        </w:rPr>
        <w:t>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пандемије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SARS-CoV-2.</w:t>
      </w:r>
    </w:p>
    <w:p w:rsidR="008A7E79" w:rsidRDefault="00600314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8A7E79" w:rsidRDefault="00600314">
      <w:pPr>
        <w:spacing w:after="150"/>
      </w:pPr>
      <w:proofErr w:type="spellStart"/>
      <w:r>
        <w:rPr>
          <w:color w:val="000000"/>
        </w:rPr>
        <w:t>Емитент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</w:p>
    <w:p w:rsidR="008A7E79" w:rsidRDefault="00600314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35.000.000.000 </w:t>
      </w:r>
      <w:proofErr w:type="spellStart"/>
      <w:r>
        <w:rPr>
          <w:color w:val="000000"/>
        </w:rPr>
        <w:t>динара</w:t>
      </w:r>
      <w:proofErr w:type="spellEnd"/>
    </w:p>
    <w:p w:rsidR="008A7E79" w:rsidRDefault="00600314">
      <w:pPr>
        <w:spacing w:after="150"/>
      </w:pP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10.000 </w:t>
      </w:r>
      <w:proofErr w:type="spellStart"/>
      <w:r>
        <w:rPr>
          <w:color w:val="000000"/>
        </w:rPr>
        <w:t>динара</w:t>
      </w:r>
      <w:proofErr w:type="spellEnd"/>
    </w:p>
    <w:p w:rsidR="008A7E79" w:rsidRDefault="00600314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емитовања</w:t>
      </w:r>
      <w:proofErr w:type="spellEnd"/>
      <w:r>
        <w:rPr>
          <w:color w:val="000000"/>
        </w:rPr>
        <w:t xml:space="preserve"> 14. </w:t>
      </w:r>
      <w:proofErr w:type="spellStart"/>
      <w:proofErr w:type="gramStart"/>
      <w:r>
        <w:rPr>
          <w:color w:val="000000"/>
        </w:rPr>
        <w:t>април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8A7E79" w:rsidRDefault="00600314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салдирања</w:t>
      </w:r>
      <w:proofErr w:type="spellEnd"/>
      <w:r>
        <w:rPr>
          <w:color w:val="000000"/>
        </w:rPr>
        <w:t xml:space="preserve"> 16. </w:t>
      </w:r>
      <w:proofErr w:type="spellStart"/>
      <w:proofErr w:type="gramStart"/>
      <w:r>
        <w:rPr>
          <w:color w:val="000000"/>
        </w:rPr>
        <w:t>април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8A7E79" w:rsidRDefault="00600314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22. </w:t>
      </w:r>
      <w:proofErr w:type="spellStart"/>
      <w:proofErr w:type="gramStart"/>
      <w:r>
        <w:rPr>
          <w:color w:val="000000"/>
        </w:rPr>
        <w:t>април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8A7E79" w:rsidRDefault="00600314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</w:t>
      </w:r>
      <w:r>
        <w:rPr>
          <w:color w:val="000000"/>
        </w:rPr>
        <w:t>р</w:t>
      </w:r>
      <w:proofErr w:type="spellEnd"/>
      <w:r>
        <w:rPr>
          <w:color w:val="000000"/>
        </w:rPr>
        <w:t>).</w:t>
      </w:r>
    </w:p>
    <w:p w:rsidR="008A7E79" w:rsidRDefault="00600314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8A7E79" w:rsidRDefault="00600314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Јединствена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  <w:r>
        <w:rPr>
          <w:color w:val="000000"/>
        </w:rPr>
        <w:t>.</w:t>
      </w:r>
    </w:p>
    <w:p w:rsidR="008A7E79" w:rsidRDefault="00600314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8A7E79" w:rsidRDefault="00600314">
      <w:bookmarkStart w:id="1" w:name="_idContainer002"/>
      <w:r>
        <w:rPr>
          <w:noProof/>
          <w:lang w:val="en-GB" w:eastAsia="en-GB"/>
        </w:rPr>
        <w:lastRenderedPageBreak/>
        <w:drawing>
          <wp:inline distT="0" distB="0" distL="0" distR="0">
            <wp:extent cx="3237255" cy="506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5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8A7E79" w:rsidRDefault="00600314">
      <w:pPr>
        <w:spacing w:after="150"/>
      </w:pP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децимале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>.</w:t>
      </w:r>
    </w:p>
    <w:p w:rsidR="008A7E79" w:rsidRDefault="00600314">
      <w:pPr>
        <w:spacing w:after="150"/>
      </w:pPr>
      <w:proofErr w:type="spellStart"/>
      <w:r>
        <w:rPr>
          <w:color w:val="000000"/>
        </w:rPr>
        <w:t>Укупна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понуди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купи</w:t>
      </w:r>
      <w:proofErr w:type="spellEnd"/>
      <w:r>
        <w:rPr>
          <w:color w:val="000000"/>
        </w:rPr>
        <w:t>.</w:t>
      </w:r>
    </w:p>
    <w:p w:rsidR="008A7E79" w:rsidRDefault="00600314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</w:t>
      </w:r>
      <w:r>
        <w:rPr>
          <w:color w:val="000000"/>
        </w:rPr>
        <w:t>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>.</w:t>
      </w:r>
    </w:p>
    <w:p w:rsidR="008A7E79" w:rsidRDefault="00600314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8A7E79" w:rsidRDefault="00600314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8A7E79" w:rsidRDefault="00600314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424-3087/2020</w:t>
      </w:r>
    </w:p>
    <w:p w:rsidR="008A7E79" w:rsidRDefault="0060031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8A7E79" w:rsidRDefault="00600314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8A7E79" w:rsidRDefault="00600314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8A7E79" w:rsidRDefault="00600314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8A7E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79"/>
    <w:rsid w:val="00600314"/>
    <w:rsid w:val="008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541E-DD79-4A3B-9949-C927EB22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2020-04-10T21:15:00Z</dcterms:created>
  <dcterms:modified xsi:type="dcterms:W3CDTF">2020-04-10T21:15:00Z</dcterms:modified>
</cp:coreProperties>
</file>