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2E" w:rsidRDefault="00F8742E" w:rsidP="00F874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Биотехнолошка решења у исхрани животиња у циљу побољшања здравственог стања, производних резултата и побољшања квалитета намирница анималног порекла</w:t>
      </w:r>
    </w:p>
    <w:p w:rsidR="00F8742E" w:rsidRPr="006975B8" w:rsidRDefault="00F8742E" w:rsidP="00F87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Биотехнолошка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решења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сточарству</w:t>
      </w:r>
    </w:p>
    <w:p w:rsidR="00F8742E" w:rsidRPr="006975B8" w:rsidRDefault="00F8742E" w:rsidP="00F8742E">
      <w:pPr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sz w:val="24"/>
          <w:szCs w:val="24"/>
          <w:lang w:val="sr-Latn-CS"/>
        </w:rPr>
        <w:t>Биотехнологија</w:t>
      </w:r>
      <w:r w:rsidRPr="006975B8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израз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буде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схватљив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препознатљив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подразумева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биологије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сточарској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производњи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индустрија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успела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израженијих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промена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хибитуланих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јестивих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вегетаријнство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покрет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регулатива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уважи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мишљење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потрошача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покуша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тражи</w:t>
      </w:r>
      <w:r w:rsidRPr="006975B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sr-Latn-CS"/>
        </w:rPr>
        <w:t>природне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загађује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средина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Зато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природна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биотехнологија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иновативним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решењима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флексибилним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алтернативима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појавила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уважавајући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оруђе</w:t>
      </w:r>
      <w:r w:rsidRPr="006975B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sr-Latn-CS"/>
        </w:rPr>
        <w:t>природне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алтернативе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светлу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актуелних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размишљања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светског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потрошачког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лобија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поштујући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производне</w:t>
      </w:r>
      <w:r w:rsidRPr="002F0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приоритете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искоришћавање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дужа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одрживост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лакша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манипулација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коначним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побољшања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квалитета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намирница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анималног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адитива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намене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Адитиви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супстанце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додате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потенцирају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супримирају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Индустријску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стално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адитива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тенденцијом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повећања</w:t>
      </w:r>
      <w:r w:rsidRPr="006975B8">
        <w:rPr>
          <w:rFonts w:ascii="Arial" w:hAnsi="Arial" w:cs="Arial"/>
          <w:sz w:val="24"/>
          <w:szCs w:val="24"/>
        </w:rPr>
        <w:t xml:space="preserve">. </w:t>
      </w:r>
    </w:p>
    <w:p w:rsidR="00F8742E" w:rsidRPr="006975B8" w:rsidRDefault="00F8742E" w:rsidP="00F8742E">
      <w:pPr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Најбољи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увид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подела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>: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производњу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стимулаторе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>),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омогућавају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здравственог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превентивне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лековите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додатке</w:t>
      </w:r>
      <w:r w:rsidRPr="006975B8">
        <w:rPr>
          <w:rFonts w:ascii="Arial" w:hAnsi="Arial" w:cs="Arial"/>
          <w:sz w:val="24"/>
          <w:szCs w:val="24"/>
        </w:rPr>
        <w:t>)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очување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конзерванси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стабилизатори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антиоксиданти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везива</w:t>
      </w:r>
      <w:r w:rsidRPr="006975B8">
        <w:rPr>
          <w:rFonts w:ascii="Arial" w:hAnsi="Arial" w:cs="Arial"/>
          <w:sz w:val="24"/>
          <w:szCs w:val="24"/>
        </w:rPr>
        <w:t>)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искоришћавање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ензими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емулгатори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регулатори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киселости</w:t>
      </w:r>
      <w:r w:rsidRPr="006975B8">
        <w:rPr>
          <w:rFonts w:ascii="Arial" w:hAnsi="Arial" w:cs="Arial"/>
          <w:sz w:val="24"/>
          <w:szCs w:val="24"/>
        </w:rPr>
        <w:t>),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коригују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мирис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укус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>,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побољшавају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пигмнети</w:t>
      </w:r>
      <w:r w:rsidRPr="006975B8">
        <w:rPr>
          <w:rFonts w:ascii="Arial" w:hAnsi="Arial" w:cs="Arial"/>
          <w:sz w:val="24"/>
          <w:szCs w:val="24"/>
        </w:rPr>
        <w:t>),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утичу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проточност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</w:p>
    <w:p w:rsidR="00F8742E" w:rsidRPr="006975B8" w:rsidRDefault="00F8742E" w:rsidP="00F8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денатурисање</w:t>
      </w:r>
    </w:p>
    <w:p w:rsidR="00F8742E" w:rsidRPr="006975B8" w:rsidRDefault="00F8742E" w:rsidP="00F8742E">
      <w:pPr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Ипак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низу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алтернативних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решења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новијој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светској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литератури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најчешће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помињу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специфичним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дејством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ензими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пробиотици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пребиотици</w:t>
      </w:r>
      <w:r w:rsidRPr="00A42235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Додаци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имају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будућност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захтева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даља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студиозна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истраживања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2. </w:t>
      </w:r>
      <w:r>
        <w:rPr>
          <w:rFonts w:ascii="Arial" w:hAnsi="Arial" w:cs="Arial"/>
          <w:b/>
          <w:sz w:val="24"/>
          <w:szCs w:val="24"/>
          <w:lang w:val="sr-Latn-CS"/>
        </w:rPr>
        <w:t>Стимулисање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код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најновија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биотехнолошка</w:t>
      </w: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решења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Антибиотици</w:t>
      </w:r>
      <w:r w:rsidRPr="006975B8">
        <w:rPr>
          <w:rFonts w:ascii="Arial" w:hAnsi="Arial" w:cs="Arial"/>
          <w:sz w:val="24"/>
          <w:szCs w:val="24"/>
          <w:lang w:val="sr-Latn-CS"/>
        </w:rPr>
        <w:t xml:space="preserve">- </w:t>
      </w:r>
      <w:r>
        <w:rPr>
          <w:rFonts w:ascii="Arial" w:hAnsi="Arial" w:cs="Arial"/>
          <w:sz w:val="24"/>
          <w:szCs w:val="24"/>
          <w:lang w:val="sr-Latn-CS"/>
        </w:rPr>
        <w:t>забрањени</w:t>
      </w:r>
      <w:r w:rsidRPr="006975B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употребу у циљу стмулисања раста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сврхе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давали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постизао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првенствено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току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видовима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Коришћење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сврхе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пружа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погодности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субјекте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ланцу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намирница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анималног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порекла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Произвођачи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остварују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просечно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делова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профита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уложених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средства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заснива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прирасту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Pr="006975B8">
        <w:rPr>
          <w:rFonts w:ascii="Arial" w:hAnsi="Arial" w:cs="Arial"/>
          <w:sz w:val="24"/>
          <w:szCs w:val="24"/>
        </w:rPr>
        <w:t xml:space="preserve"> 5% </w:t>
      </w:r>
      <w:r>
        <w:rPr>
          <w:rFonts w:ascii="Arial" w:hAnsi="Arial" w:cs="Arial"/>
          <w:sz w:val="24"/>
          <w:szCs w:val="24"/>
          <w:lang w:val="sr-Latn-CS"/>
        </w:rPr>
        <w:t>виши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конверзију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Pr="006975B8">
        <w:rPr>
          <w:rFonts w:ascii="Arial" w:hAnsi="Arial" w:cs="Arial"/>
          <w:sz w:val="24"/>
          <w:szCs w:val="24"/>
        </w:rPr>
        <w:t xml:space="preserve"> 6% </w:t>
      </w:r>
      <w:r>
        <w:rPr>
          <w:rFonts w:ascii="Arial" w:hAnsi="Arial" w:cs="Arial"/>
          <w:sz w:val="24"/>
          <w:szCs w:val="24"/>
          <w:lang w:val="sr-Latn-CS"/>
        </w:rPr>
        <w:t>нижа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трошкове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лечења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Pr="006975B8">
        <w:rPr>
          <w:rFonts w:ascii="Arial" w:hAnsi="Arial" w:cs="Arial"/>
          <w:sz w:val="24"/>
          <w:szCs w:val="24"/>
        </w:rPr>
        <w:t xml:space="preserve"> 4% </w:t>
      </w:r>
      <w:r>
        <w:rPr>
          <w:rFonts w:ascii="Arial" w:hAnsi="Arial" w:cs="Arial"/>
          <w:sz w:val="24"/>
          <w:szCs w:val="24"/>
          <w:lang w:val="sr-Latn-CS"/>
        </w:rPr>
        <w:t>нижи</w:t>
      </w:r>
      <w:r w:rsidRPr="006975B8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  <w:lang w:val="sr-Latn-CS"/>
        </w:rPr>
        <w:t>Код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младих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губици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дијареје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нижи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еколошког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аспекта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током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свиња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сварљивости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смањује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измета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ђубрета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Такође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цена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наимрница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анималног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нижа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Pr="006975B8">
        <w:rPr>
          <w:rFonts w:ascii="Arial" w:hAnsi="Arial" w:cs="Arial"/>
          <w:sz w:val="24"/>
          <w:szCs w:val="24"/>
        </w:rPr>
        <w:t xml:space="preserve"> 8%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добијен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храњене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Антибиотици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50 </w:t>
      </w:r>
      <w:r>
        <w:rPr>
          <w:rFonts w:ascii="Arial" w:hAnsi="Arial" w:cs="Arial"/>
          <w:sz w:val="24"/>
          <w:szCs w:val="24"/>
          <w:lang w:val="sr-Latn-CS"/>
        </w:rPr>
        <w:t>година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брзо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касних</w:t>
      </w:r>
      <w:r w:rsidRPr="006975B8">
        <w:rPr>
          <w:rFonts w:ascii="Arial" w:hAnsi="Arial" w:cs="Arial"/>
          <w:sz w:val="24"/>
          <w:szCs w:val="24"/>
        </w:rPr>
        <w:t xml:space="preserve"> '60-</w:t>
      </w:r>
      <w:r>
        <w:rPr>
          <w:rFonts w:ascii="Arial" w:hAnsi="Arial" w:cs="Arial"/>
          <w:sz w:val="24"/>
          <w:szCs w:val="24"/>
          <w:lang w:val="sr-Latn-CS"/>
        </w:rPr>
        <w:t>тих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расте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интересовање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негативне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резистентни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сојеви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ентеробактерија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унакрсна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резистенција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резидуе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намирницама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анималног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могуће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генотоксично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дејство</w:t>
      </w:r>
      <w:r w:rsidRPr="006975B8">
        <w:rPr>
          <w:rFonts w:ascii="Arial" w:hAnsi="Arial" w:cs="Arial"/>
          <w:sz w:val="24"/>
          <w:szCs w:val="24"/>
        </w:rPr>
        <w:t>).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ризици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отклонили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разумну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меру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отпочело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законском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регулативом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Револуционарну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прекретницу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представљао је 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извештај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Pr="006975B8">
        <w:rPr>
          <w:rFonts w:ascii="Arial" w:hAnsi="Arial" w:cs="Arial"/>
          <w:sz w:val="24"/>
          <w:szCs w:val="24"/>
          <w:lang w:val="sr-Latn-CS"/>
        </w:rPr>
        <w:t>w</w:t>
      </w:r>
      <w:r>
        <w:rPr>
          <w:rFonts w:ascii="Arial" w:hAnsi="Arial" w:cs="Arial"/>
          <w:sz w:val="24"/>
          <w:szCs w:val="24"/>
          <w:lang w:val="sr-Latn-CS"/>
        </w:rPr>
        <w:t>анн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Комисије</w:t>
      </w:r>
      <w:r w:rsidRPr="006975B8">
        <w:rPr>
          <w:rFonts w:ascii="Arial" w:hAnsi="Arial" w:cs="Arial"/>
          <w:sz w:val="24"/>
          <w:szCs w:val="24"/>
        </w:rPr>
        <w:t xml:space="preserve"> (1969)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довео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драстичног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Овим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извештајем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подељени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терапеутика</w:t>
      </w:r>
      <w:r w:rsidRPr="006975B8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прескрипције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ветеринара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хранљиве</w:t>
      </w:r>
      <w:r w:rsidRPr="006975B8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легално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претходне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прескрипције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напред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наведеног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закључити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уводи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еколошки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контроле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патогена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коришћењем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пробиотика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пребиотика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стимулације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sr-Latn-CS"/>
        </w:rPr>
        <w:t>скуства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Шведске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указују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увођења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половина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период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новијим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подацима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2% </w:t>
      </w:r>
      <w:r>
        <w:rPr>
          <w:rFonts w:ascii="Arial" w:hAnsi="Arial" w:cs="Arial"/>
          <w:sz w:val="24"/>
          <w:szCs w:val="24"/>
          <w:lang w:val="sr-Latn-CS"/>
        </w:rPr>
        <w:t>стартер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гровер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смеша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5% </w:t>
      </w:r>
      <w:r>
        <w:rPr>
          <w:rFonts w:ascii="Arial" w:hAnsi="Arial" w:cs="Arial"/>
          <w:sz w:val="24"/>
          <w:szCs w:val="24"/>
          <w:lang w:val="sr-Latn-CS"/>
        </w:rPr>
        <w:t>предстартер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Шведској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антибактеријске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супстанце</w:t>
      </w:r>
      <w:r>
        <w:rPr>
          <w:rFonts w:ascii="Arial" w:hAnsi="Arial" w:cs="Arial"/>
          <w:sz w:val="24"/>
          <w:szCs w:val="24"/>
        </w:rPr>
        <w:t>.</w:t>
      </w:r>
    </w:p>
    <w:p w:rsidR="00F8742E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Такође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охрабрује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чињеница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остварује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просечно</w:t>
      </w:r>
      <w:r w:rsidRPr="006975B8">
        <w:rPr>
          <w:rFonts w:ascii="Arial" w:hAnsi="Arial" w:cs="Arial"/>
          <w:sz w:val="24"/>
          <w:szCs w:val="24"/>
        </w:rPr>
        <w:t xml:space="preserve"> 3-5 </w:t>
      </w:r>
      <w:r>
        <w:rPr>
          <w:rFonts w:ascii="Arial" w:hAnsi="Arial" w:cs="Arial"/>
          <w:sz w:val="24"/>
          <w:szCs w:val="24"/>
          <w:lang w:val="sr-Latn-CS"/>
        </w:rPr>
        <w:t>делова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профита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уложених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средстава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Алтернативна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решења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стимулисање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раста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код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животиња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Пробиотици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Пробиотици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физиолошких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потенцијала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механизама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Употребом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избегавају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нежељени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ефекти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резидуе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каренца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резистенција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алергије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генотоксичност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</w:t>
      </w:r>
      <w:r w:rsidRPr="006975B8">
        <w:rPr>
          <w:rFonts w:ascii="Arial" w:hAnsi="Arial" w:cs="Arial"/>
          <w:sz w:val="24"/>
          <w:szCs w:val="24"/>
        </w:rPr>
        <w:t>.).</w:t>
      </w:r>
    </w:p>
    <w:p w:rsidR="00F8742E" w:rsidRPr="006975B8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Значај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пожељних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микроорганизама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заснива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једноставној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чињеници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организам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животиње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потпуности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испољи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генетски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потенцијал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својстава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Микроорганизми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обезбеђују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слузнице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повећавају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сварљивост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стимулишу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мотилитет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имунолошки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Механизми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укључени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набројане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разјашњени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помиње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тзв</w:t>
      </w:r>
      <w:r w:rsidRPr="006975B8">
        <w:rPr>
          <w:rFonts w:ascii="Arial" w:hAnsi="Arial" w:cs="Arial"/>
          <w:sz w:val="24"/>
          <w:szCs w:val="24"/>
        </w:rPr>
        <w:t>. "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конкурентско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искључивање</w:t>
      </w:r>
      <w:r w:rsidRPr="006975B8">
        <w:rPr>
          <w:rFonts w:ascii="Arial" w:hAnsi="Arial" w:cs="Arial"/>
          <w:sz w:val="24"/>
          <w:szCs w:val="24"/>
        </w:rPr>
        <w:t>" (</w:t>
      </w:r>
      <w:r w:rsidRPr="002F0398">
        <w:rPr>
          <w:rFonts w:ascii="Arial" w:hAnsi="Arial" w:cs="Arial"/>
          <w:i/>
          <w:sz w:val="24"/>
          <w:szCs w:val="24"/>
          <w:lang w:val="sr-Latn-CS"/>
        </w:rPr>
        <w:t>competitive</w:t>
      </w:r>
      <w:r w:rsidRPr="002F0398">
        <w:rPr>
          <w:rFonts w:ascii="Arial" w:hAnsi="Arial" w:cs="Arial"/>
          <w:i/>
          <w:sz w:val="24"/>
          <w:szCs w:val="24"/>
        </w:rPr>
        <w:t xml:space="preserve"> </w:t>
      </w:r>
      <w:r w:rsidRPr="002F0398">
        <w:rPr>
          <w:rFonts w:ascii="Arial" w:hAnsi="Arial" w:cs="Arial"/>
          <w:i/>
          <w:sz w:val="24"/>
          <w:szCs w:val="24"/>
          <w:lang w:val="sr-Latn-CS"/>
        </w:rPr>
        <w:t>exlusion</w:t>
      </w:r>
      <w:r w:rsidRPr="006975B8">
        <w:rPr>
          <w:rFonts w:ascii="Arial" w:hAnsi="Arial" w:cs="Arial"/>
          <w:sz w:val="24"/>
          <w:szCs w:val="24"/>
        </w:rPr>
        <w:t xml:space="preserve"> - </w:t>
      </w:r>
      <w:r w:rsidRPr="006975B8">
        <w:rPr>
          <w:rFonts w:ascii="Arial" w:hAnsi="Arial" w:cs="Arial"/>
          <w:sz w:val="24"/>
          <w:szCs w:val="24"/>
          <w:lang w:val="sr-Latn-CS"/>
        </w:rPr>
        <w:t>CE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заснива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механизама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Овај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термин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описивање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Конкурентско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подразумева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превенцију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уласка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утемељења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популације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гастроинтестиналном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окупирана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конкурентном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бактеријском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популацијом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успела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каснија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популација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буде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способнија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утемељи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инхибиторна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против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конкурентне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Могућност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кочења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колонизације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микроорганизама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позната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називом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колонизациона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резистенца</w:t>
      </w:r>
      <w:r w:rsidRPr="006975B8"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  <w:lang w:val="sr-Latn-CS"/>
        </w:rPr>
        <w:t>Механизми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бактеријска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популација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остварује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колонизациону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резистенцију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заснивају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неколико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дејстава</w:t>
      </w:r>
      <w:r w:rsidRPr="006975B8">
        <w:rPr>
          <w:rFonts w:ascii="Arial" w:hAnsi="Arial" w:cs="Arial"/>
          <w:sz w:val="24"/>
          <w:szCs w:val="24"/>
        </w:rPr>
        <w:t>: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конкуренција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припајања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интестиналном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епителу</w:t>
      </w:r>
      <w:r w:rsidRPr="006975B8">
        <w:rPr>
          <w:rFonts w:ascii="Arial" w:hAnsi="Arial" w:cs="Arial"/>
          <w:sz w:val="24"/>
          <w:szCs w:val="24"/>
        </w:rPr>
        <w:t>,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локална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бактериокини</w:t>
      </w:r>
      <w:r w:rsidRPr="006975B8">
        <w:rPr>
          <w:rFonts w:ascii="Arial" w:hAnsi="Arial" w:cs="Arial"/>
          <w:sz w:val="24"/>
          <w:szCs w:val="24"/>
        </w:rPr>
        <w:t>),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конкуренција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образовање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неодговарајућег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  <w:lang w:val="sr-Latn-CS"/>
        </w:rPr>
        <w:t>pH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lang w:val="sr-Latn-CS"/>
        </w:rPr>
        <w:t>Механизам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дејства</w:t>
      </w:r>
      <w:r w:rsidRPr="006975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sr-Latn-CS"/>
        </w:rPr>
        <w:t>пробиотика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дефинисан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делују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начина</w:t>
      </w:r>
      <w:r w:rsidRPr="006975B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>неутрализација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токсина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супресија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компетицијом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адхезивна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изазивањем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поремећаја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метаболизма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стимулацијом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имунитета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наведених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занемарити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продукција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обнављање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терапије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антибиотицима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  <w:u w:val="single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Еколошки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контроле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одгајивању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превенирању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појави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обољења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sr-Latn-CS"/>
        </w:rPr>
        <w:t>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нагласити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додају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временска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дистанца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5-10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присутни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 w:rsidRPr="0054219C">
        <w:rPr>
          <w:rFonts w:ascii="Arial" w:hAnsi="Arial" w:cs="Arial"/>
          <w:sz w:val="24"/>
          <w:szCs w:val="24"/>
          <w:lang w:val="sr-Cyrl-CS"/>
        </w:rPr>
        <w:t xml:space="preserve">За производњу пробиотика користе се проверене врсте и сојеви корисних бактерија и то најчешће </w:t>
      </w:r>
      <w:r w:rsidRPr="006975B8">
        <w:rPr>
          <w:rFonts w:ascii="Arial" w:hAnsi="Arial" w:cs="Arial"/>
          <w:sz w:val="24"/>
          <w:szCs w:val="24"/>
          <w:lang w:val="sr-Latn-CS"/>
        </w:rPr>
        <w:t>Bacillus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B</w:t>
      </w:r>
      <w:r w:rsidRPr="006975B8">
        <w:rPr>
          <w:rFonts w:ascii="Arial" w:hAnsi="Arial" w:cs="Arial"/>
          <w:i/>
          <w:sz w:val="24"/>
          <w:szCs w:val="24"/>
        </w:rPr>
        <w:t xml:space="preserve">. 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subtilis</w:t>
      </w:r>
      <w:r w:rsidRPr="006975B8">
        <w:rPr>
          <w:rFonts w:ascii="Arial" w:hAnsi="Arial" w:cs="Arial"/>
          <w:sz w:val="24"/>
          <w:szCs w:val="24"/>
        </w:rPr>
        <w:t xml:space="preserve">), </w:t>
      </w:r>
      <w:r w:rsidRPr="006975B8">
        <w:rPr>
          <w:rFonts w:ascii="Arial" w:hAnsi="Arial" w:cs="Arial"/>
          <w:sz w:val="24"/>
          <w:szCs w:val="24"/>
          <w:lang w:val="sr-Latn-CS"/>
        </w:rPr>
        <w:t>Lactobacillus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L</w:t>
      </w:r>
      <w:r w:rsidRPr="006975B8">
        <w:rPr>
          <w:rFonts w:ascii="Arial" w:hAnsi="Arial" w:cs="Arial"/>
          <w:i/>
          <w:sz w:val="24"/>
          <w:szCs w:val="24"/>
        </w:rPr>
        <w:t xml:space="preserve">. 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bifidus</w:t>
      </w:r>
      <w:r w:rsidRPr="006975B8">
        <w:rPr>
          <w:rFonts w:ascii="Arial" w:hAnsi="Arial" w:cs="Arial"/>
          <w:i/>
          <w:sz w:val="24"/>
          <w:szCs w:val="24"/>
        </w:rPr>
        <w:t xml:space="preserve">, 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L</w:t>
      </w:r>
      <w:r w:rsidRPr="006975B8">
        <w:rPr>
          <w:rFonts w:ascii="Arial" w:hAnsi="Arial" w:cs="Arial"/>
          <w:i/>
          <w:sz w:val="24"/>
          <w:szCs w:val="24"/>
        </w:rPr>
        <w:t xml:space="preserve">. 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acidophylus</w:t>
      </w:r>
      <w:r w:rsidRPr="006975B8">
        <w:rPr>
          <w:rFonts w:ascii="Arial" w:hAnsi="Arial" w:cs="Arial"/>
          <w:sz w:val="24"/>
          <w:szCs w:val="24"/>
        </w:rPr>
        <w:t xml:space="preserve">), </w:t>
      </w:r>
      <w:r w:rsidRPr="006975B8">
        <w:rPr>
          <w:rFonts w:ascii="Arial" w:hAnsi="Arial" w:cs="Arial"/>
          <w:sz w:val="24"/>
          <w:szCs w:val="24"/>
          <w:lang w:val="sr-Latn-CS"/>
        </w:rPr>
        <w:t>Streptococcus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S</w:t>
      </w:r>
      <w:r w:rsidRPr="006975B8">
        <w:rPr>
          <w:rFonts w:ascii="Arial" w:hAnsi="Arial" w:cs="Arial"/>
          <w:i/>
          <w:sz w:val="24"/>
          <w:szCs w:val="24"/>
        </w:rPr>
        <w:t xml:space="preserve">. </w:t>
      </w:r>
      <w:r w:rsidRPr="006975B8">
        <w:rPr>
          <w:rFonts w:ascii="Arial" w:hAnsi="Arial" w:cs="Arial"/>
          <w:i/>
          <w:sz w:val="24"/>
          <w:szCs w:val="24"/>
          <w:lang w:val="sr-Latn-CS"/>
        </w:rPr>
        <w:t>faecium</w:t>
      </w:r>
      <w:r w:rsidRPr="006975B8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сврху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квасци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sz w:val="24"/>
          <w:szCs w:val="24"/>
          <w:lang w:val="sr-Latn-CS"/>
        </w:rPr>
        <w:t>Saccharomyces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  <w:lang w:val="sr-Latn-CS"/>
        </w:rPr>
        <w:t>Torulopsis</w:t>
      </w:r>
      <w:r w:rsidRPr="006975B8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  <w:lang w:val="sr-Latn-CS"/>
        </w:rPr>
        <w:t>Готови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препарати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састављени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културе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мешаних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култура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микроорганизама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Пребиотици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Пребиотици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несварљиви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повољно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делују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селективно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стимулишући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ограниченог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побољшавају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здравствено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домаћина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испољавају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системски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Пребиотици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директно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поседују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селективну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ферментацију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помажу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еубиозе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првенствено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коришћењем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пожељне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екскреције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непожељне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фецесом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ферментационих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продуката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метаболизма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наведеног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пребиотици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испуњавају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критеријуме</w:t>
      </w:r>
      <w:r w:rsidRPr="006975B8">
        <w:rPr>
          <w:rFonts w:ascii="Arial" w:hAnsi="Arial" w:cs="Arial"/>
          <w:sz w:val="24"/>
          <w:szCs w:val="24"/>
        </w:rPr>
        <w:t>: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  <w:lang w:val="sr-Latn-CS"/>
        </w:rPr>
        <w:t>-</w:t>
      </w:r>
      <w:r w:rsidRPr="006975B8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хидролизују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предњим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партијама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>;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>-</w:t>
      </w:r>
      <w:r w:rsidRPr="006975B8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sr-Latn-CS"/>
        </w:rPr>
        <w:t>да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селективан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супстрат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ограничен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пожељних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>;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>-</w:t>
      </w:r>
      <w:r w:rsidRPr="006975B8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sr-Latn-CS"/>
        </w:rPr>
        <w:t>да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метаболички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активирају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пожељне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>-</w:t>
      </w:r>
      <w:r w:rsidRPr="006975B8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sr-Latn-CS"/>
        </w:rPr>
        <w:t>да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буду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ремете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присутну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композиције.</w:t>
      </w: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Између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несварљиви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хидрати</w:t>
      </w:r>
      <w:r w:rsidRPr="002F039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Latn-CS"/>
        </w:rPr>
        <w:t>олиго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полисахариди</w:t>
      </w:r>
      <w:r w:rsidRPr="006975B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Latn-CS"/>
        </w:rPr>
        <w:t>неки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пептиди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липиди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представљају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кандидате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пребиотике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хемијске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структуре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набројане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компоненте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подлежу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ензимској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хидролизи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предњим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партијама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колонална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доспевши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партије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супстрат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индиректно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обезбеђујући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енергијом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метаболичким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супстратима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микроингредијентима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напред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набројаних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нескробни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задовоље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пребиотика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Међутим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набројани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угљени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сврстају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категорију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колоналне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задовољити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строге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интестинални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ферментативни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већину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неспецифични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укључујући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непожељне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показују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селективност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класификације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Укључивањем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биотехнологије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значајно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место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Манани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полимери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манозе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главни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ланац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састављен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резидуа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Манани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заједно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глуканима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хитином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представљају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главне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компоненте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учествују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>
        <w:rPr>
          <w:rFonts w:ascii="Arial" w:hAnsi="Arial" w:cs="Arial"/>
          <w:sz w:val="24"/>
          <w:szCs w:val="24"/>
        </w:rPr>
        <w:t xml:space="preserve"> 30%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Принцип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базира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компатибилности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структуре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маноза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лектина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бактеријским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пилама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фимбријама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бакетрија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уједно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преовлађују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патологији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моногастричних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E</w:t>
      </w:r>
      <w:r w:rsidRPr="0054219C">
        <w:rPr>
          <w:rFonts w:ascii="Arial" w:hAnsi="Arial" w:cs="Arial"/>
          <w:i/>
          <w:sz w:val="24"/>
          <w:szCs w:val="24"/>
        </w:rPr>
        <w:t xml:space="preserve">.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coli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Salmonella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Clostridium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Vibrio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лектини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припајају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епителне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мукозе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поседује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полисахаридну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структуру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конформацијски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лектинима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Додавањем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долази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стварања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</w:t>
      </w:r>
      <w:r w:rsidRPr="00697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онемогућава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адхеренција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зид</w:t>
      </w:r>
      <w:r>
        <w:rPr>
          <w:rFonts w:ascii="Arial" w:hAnsi="Arial" w:cs="Arial"/>
          <w:sz w:val="24"/>
          <w:szCs w:val="24"/>
        </w:rPr>
        <w:t>.</w:t>
      </w: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lang w:val="sr-Latn-CS"/>
        </w:rPr>
        <w:t>Пошто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разградиви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ендогених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пролазе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несметано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доспевају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задњих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партија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где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спречава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колонизација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задњих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партија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патогенима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избацујући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средину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in</w:t>
      </w:r>
      <w:r w:rsidRPr="0054219C">
        <w:rPr>
          <w:rFonts w:ascii="Arial" w:hAnsi="Arial" w:cs="Arial"/>
          <w:i/>
          <w:sz w:val="24"/>
          <w:szCs w:val="24"/>
        </w:rPr>
        <w:t xml:space="preserve">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vitro</w:t>
      </w:r>
      <w:r w:rsidRPr="0054219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испитивањима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утврђено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E</w:t>
      </w:r>
      <w:r w:rsidRPr="006975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Latn-CS"/>
        </w:rPr>
        <w:t>coli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епителне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30 </w:t>
      </w:r>
      <w:r>
        <w:rPr>
          <w:rFonts w:ascii="Arial" w:hAnsi="Arial" w:cs="Arial"/>
          <w:sz w:val="24"/>
          <w:szCs w:val="24"/>
          <w:lang w:val="sr-Latn-CS"/>
        </w:rPr>
        <w:t>минута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момента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излагања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мананима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указује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чињеницу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спречавају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припајање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слузнице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почисте</w:t>
      </w:r>
      <w:r w:rsidRPr="006975B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припојене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патогене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 w:rsidRPr="0054219C">
        <w:rPr>
          <w:rFonts w:ascii="Arial" w:hAnsi="Arial" w:cs="Arial"/>
          <w:sz w:val="24"/>
          <w:szCs w:val="24"/>
          <w:lang w:val="sr-Cyrl-CS"/>
        </w:rPr>
        <w:t xml:space="preserve">Селективност дејства мананолигосахарида базира се на чињеници да пожељне врсте бактерија у дигестивном тракту </w:t>
      </w:r>
      <w:r w:rsidRPr="006975B8">
        <w:rPr>
          <w:rFonts w:ascii="Arial" w:hAnsi="Arial" w:cs="Arial"/>
          <w:sz w:val="24"/>
          <w:szCs w:val="24"/>
        </w:rPr>
        <w:t>(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Bifidobacterium</w:t>
      </w:r>
      <w:r w:rsidRPr="0054219C">
        <w:rPr>
          <w:rFonts w:ascii="Arial" w:hAnsi="Arial" w:cs="Arial"/>
          <w:i/>
          <w:sz w:val="24"/>
          <w:szCs w:val="24"/>
        </w:rPr>
        <w:t xml:space="preserve">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longum</w:t>
      </w:r>
      <w:r w:rsidRPr="0054219C">
        <w:rPr>
          <w:rFonts w:ascii="Arial" w:hAnsi="Arial" w:cs="Arial"/>
          <w:i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Lactobacillus</w:t>
      </w:r>
      <w:r w:rsidRPr="0054219C">
        <w:rPr>
          <w:rFonts w:ascii="Arial" w:hAnsi="Arial" w:cs="Arial"/>
          <w:i/>
          <w:sz w:val="24"/>
          <w:szCs w:val="24"/>
        </w:rPr>
        <w:t xml:space="preserve">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casei</w:t>
      </w:r>
      <w:r w:rsidRPr="0054219C">
        <w:rPr>
          <w:rFonts w:ascii="Arial" w:hAnsi="Arial" w:cs="Arial"/>
          <w:i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L</w:t>
      </w:r>
      <w:r w:rsidRPr="0054219C">
        <w:rPr>
          <w:rFonts w:ascii="Arial" w:hAnsi="Arial" w:cs="Arial"/>
          <w:i/>
          <w:sz w:val="24"/>
          <w:szCs w:val="24"/>
        </w:rPr>
        <w:t xml:space="preserve">.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acidophilus</w:t>
      </w:r>
      <w:r w:rsidRPr="0054219C">
        <w:rPr>
          <w:rFonts w:ascii="Arial" w:hAnsi="Arial" w:cs="Arial"/>
          <w:i/>
          <w:sz w:val="24"/>
          <w:szCs w:val="24"/>
        </w:rPr>
        <w:t xml:space="preserve">,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L</w:t>
      </w:r>
      <w:r w:rsidRPr="0054219C">
        <w:rPr>
          <w:rFonts w:ascii="Arial" w:hAnsi="Arial" w:cs="Arial"/>
          <w:i/>
          <w:sz w:val="24"/>
          <w:szCs w:val="24"/>
        </w:rPr>
        <w:t xml:space="preserve">. </w:t>
      </w:r>
      <w:r w:rsidRPr="0054219C">
        <w:rPr>
          <w:rFonts w:ascii="Arial" w:hAnsi="Arial" w:cs="Arial"/>
          <w:i/>
          <w:sz w:val="24"/>
          <w:szCs w:val="24"/>
          <w:lang w:val="sr-Latn-CS"/>
        </w:rPr>
        <w:t>delbrekii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садрже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маназу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спречава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стварање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обезбеђена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селективност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везивања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непожељне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иначе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олигосахарида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доступни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фруктоолигосахариди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пшенице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зрневља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лептирњача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мананолигосахариди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A42235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Симбиотици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Симбиотици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комбинацију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пробиотика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пребиотика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селектирани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пробиотички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микроорганизми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примењују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смеши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супстратом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високо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специфичним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раст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8340B3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Фитобиотици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Bold" w:hAnsi="Arial" w:cs="Arial"/>
          <w:b/>
          <w:bCs/>
          <w:sz w:val="24"/>
          <w:szCs w:val="24"/>
        </w:rPr>
      </w:pPr>
      <w:r>
        <w:rPr>
          <w:rFonts w:ascii="Arial" w:eastAsia="MyriadPro-Bold" w:hAnsi="Arial" w:cs="Arial"/>
          <w:b/>
          <w:bCs/>
          <w:sz w:val="24"/>
          <w:szCs w:val="24"/>
        </w:rPr>
        <w:t>Фитогени</w:t>
      </w:r>
      <w:r w:rsidRPr="006975B8">
        <w:rPr>
          <w:rFonts w:ascii="Arial" w:eastAsia="MyriadPro-Bold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MyriadPro-Bold" w:hAnsi="Arial" w:cs="Arial"/>
          <w:b/>
          <w:bCs/>
          <w:sz w:val="24"/>
          <w:szCs w:val="24"/>
        </w:rPr>
        <w:t>нови</w:t>
      </w:r>
      <w:r w:rsidRPr="006975B8">
        <w:rPr>
          <w:rFonts w:ascii="Arial" w:eastAsia="MyriadPro-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MyriadPro-Bold" w:hAnsi="Arial" w:cs="Arial"/>
          <w:b/>
          <w:bCs/>
          <w:sz w:val="24"/>
          <w:szCs w:val="24"/>
        </w:rPr>
        <w:t>додаци</w:t>
      </w:r>
      <w:r w:rsidRPr="006975B8">
        <w:rPr>
          <w:rFonts w:ascii="Arial" w:eastAsia="MyriadPro-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MyriadPro-Bold" w:hAnsi="Arial" w:cs="Arial"/>
          <w:b/>
          <w:bCs/>
          <w:sz w:val="24"/>
          <w:szCs w:val="24"/>
        </w:rPr>
        <w:t>храни</w:t>
      </w:r>
      <w:r w:rsidRPr="006975B8">
        <w:rPr>
          <w:rFonts w:ascii="Arial" w:eastAsia="MyriadPro-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MyriadPro-Bold" w:hAnsi="Arial" w:cs="Arial"/>
          <w:b/>
          <w:bCs/>
          <w:sz w:val="24"/>
          <w:szCs w:val="24"/>
        </w:rPr>
        <w:t>за</w:t>
      </w:r>
      <w:r w:rsidRPr="006975B8">
        <w:rPr>
          <w:rFonts w:ascii="Arial" w:eastAsia="MyriadPro-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MyriadPro-Bold" w:hAnsi="Arial" w:cs="Arial"/>
          <w:b/>
          <w:bCs/>
          <w:sz w:val="24"/>
          <w:szCs w:val="24"/>
        </w:rPr>
        <w:t>животиње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Фитогени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чине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групу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додатака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имају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способност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изазову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жељени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одговор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како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нутритивном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смислу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тако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промени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pH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метаболичке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функције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утицати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раст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јединке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. </w:t>
      </w:r>
      <w:r>
        <w:rPr>
          <w:rFonts w:ascii="Arial" w:eastAsia="MyriadPro-Regular" w:hAnsi="Arial" w:cs="Arial"/>
          <w:color w:val="000000"/>
          <w:sz w:val="24"/>
          <w:szCs w:val="24"/>
        </w:rPr>
        <w:t>Уобичајени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додаци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користе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исхрани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живине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укључују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антимикробне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супстанце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антиоксидансе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супстанце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контролишу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pH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ензиме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. </w:t>
      </w:r>
      <w:r>
        <w:rPr>
          <w:rFonts w:ascii="Arial" w:eastAsia="MyriadPro-Regular" w:hAnsi="Arial" w:cs="Arial"/>
          <w:color w:val="000000"/>
          <w:sz w:val="24"/>
          <w:szCs w:val="24"/>
        </w:rPr>
        <w:t>Фитогени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релативно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млада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група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додатака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последњих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година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привукла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значајну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пажњу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индустрије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бави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производњом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хране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. </w:t>
      </w:r>
      <w:r>
        <w:rPr>
          <w:rFonts w:ascii="Arial" w:eastAsia="MyriadPro-Regular" w:hAnsi="Arial" w:cs="Arial"/>
          <w:color w:val="000000"/>
          <w:sz w:val="24"/>
          <w:szCs w:val="24"/>
        </w:rPr>
        <w:t>Фитогени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додаци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још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називају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фитобиотици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(engl. </w:t>
      </w:r>
      <w:r w:rsidRPr="007F6061">
        <w:rPr>
          <w:rFonts w:ascii="Arial" w:eastAsia="MyriadPro-It" w:hAnsi="Arial" w:cs="Arial"/>
          <w:i/>
          <w:sz w:val="24"/>
          <w:szCs w:val="24"/>
        </w:rPr>
        <w:t>phytobiotic</w:t>
      </w:r>
      <w:r w:rsidRPr="006975B8">
        <w:rPr>
          <w:rFonts w:ascii="Arial" w:eastAsia="MyriadPro-Regular" w:hAnsi="Arial" w:cs="Arial"/>
          <w:sz w:val="24"/>
          <w:szCs w:val="24"/>
        </w:rPr>
        <w:t xml:space="preserve">) </w:t>
      </w:r>
      <w:r>
        <w:rPr>
          <w:rFonts w:ascii="Arial" w:eastAsia="MyriadPro-Regular" w:hAnsi="Arial" w:cs="Arial"/>
          <w:sz w:val="24"/>
          <w:szCs w:val="24"/>
        </w:rPr>
        <w:t>дефинишу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као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компоненте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из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биљка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уклопљене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храну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циљем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побољшавања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производних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својстава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животиња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било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начин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побољшају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учинак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хране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за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побољшају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производна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својства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животиња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као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побољшају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својства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намирнице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од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тих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животиња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. </w:t>
      </w: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поређењу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синтетски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добијеним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антибиотицима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анорганским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хемијским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материјама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ови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производи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из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биљака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природни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доказано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мање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токсични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стварају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резидуе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могли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постати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идеални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додаци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за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животиње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успешно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замијенити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антибиотске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промоторе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раста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. </w:t>
      </w:r>
      <w:r>
        <w:rPr>
          <w:rFonts w:ascii="Arial" w:eastAsia="MyriadPro-Regular" w:hAnsi="Arial" w:cs="Arial"/>
          <w:sz w:val="24"/>
          <w:szCs w:val="24"/>
        </w:rPr>
        <w:t>С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обзиром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порекло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начин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добијања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класификују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четири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подгрупе</w:t>
      </w:r>
      <w:r w:rsidRPr="006975B8">
        <w:rPr>
          <w:rFonts w:ascii="Arial" w:eastAsia="MyriadPro-Regular" w:hAnsi="Arial" w:cs="Arial"/>
          <w:sz w:val="24"/>
          <w:szCs w:val="24"/>
        </w:rPr>
        <w:t>: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sz w:val="24"/>
          <w:szCs w:val="24"/>
        </w:rPr>
      </w:pPr>
      <w:r w:rsidRPr="006975B8">
        <w:rPr>
          <w:rFonts w:ascii="Arial" w:eastAsia="MyriadPro-Regular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MyriadPro-Regular" w:hAnsi="Arial" w:cs="Arial"/>
          <w:sz w:val="24"/>
          <w:szCs w:val="24"/>
        </w:rPr>
        <w:t>биље</w:t>
      </w:r>
      <w:proofErr w:type="gramEnd"/>
      <w:r w:rsidRPr="006975B8">
        <w:rPr>
          <w:rFonts w:ascii="Arial" w:eastAsia="MyriadPro-Regular" w:hAnsi="Arial" w:cs="Arial"/>
          <w:sz w:val="24"/>
          <w:szCs w:val="24"/>
        </w:rPr>
        <w:t xml:space="preserve"> (</w:t>
      </w:r>
      <w:r>
        <w:rPr>
          <w:rFonts w:ascii="Arial" w:eastAsia="MyriadPro-Regular" w:hAnsi="Arial" w:cs="Arial"/>
          <w:sz w:val="24"/>
          <w:szCs w:val="24"/>
        </w:rPr>
        <w:t>цветајуће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биље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налик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трави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једногодишње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биље</w:t>
      </w:r>
      <w:r w:rsidRPr="006975B8">
        <w:rPr>
          <w:rFonts w:ascii="Arial" w:eastAsia="MyriadPro-Regular" w:hAnsi="Arial" w:cs="Arial"/>
          <w:sz w:val="24"/>
          <w:szCs w:val="24"/>
        </w:rPr>
        <w:t>),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sz w:val="24"/>
          <w:szCs w:val="24"/>
        </w:rPr>
      </w:pPr>
      <w:r w:rsidRPr="006975B8">
        <w:rPr>
          <w:rFonts w:ascii="Arial" w:eastAsia="MyriadPro-Regular" w:hAnsi="Arial" w:cs="Arial"/>
          <w:sz w:val="24"/>
          <w:szCs w:val="24"/>
        </w:rPr>
        <w:lastRenderedPageBreak/>
        <w:t xml:space="preserve">2. </w:t>
      </w:r>
      <w:proofErr w:type="gramStart"/>
      <w:r>
        <w:rPr>
          <w:rFonts w:ascii="Arial" w:eastAsia="MyriadPro-Regular" w:hAnsi="Arial" w:cs="Arial"/>
          <w:sz w:val="24"/>
          <w:szCs w:val="24"/>
        </w:rPr>
        <w:t>зачини</w:t>
      </w:r>
      <w:proofErr w:type="gramEnd"/>
      <w:r w:rsidRPr="006975B8">
        <w:rPr>
          <w:rFonts w:ascii="Arial" w:eastAsia="MyriadPro-Regular" w:hAnsi="Arial" w:cs="Arial"/>
          <w:sz w:val="24"/>
          <w:szCs w:val="24"/>
        </w:rPr>
        <w:t xml:space="preserve"> (</w:t>
      </w:r>
      <w:r w:rsidRPr="006975B8">
        <w:rPr>
          <w:rFonts w:ascii="Arial" w:eastAsia="MyriadPro-It" w:hAnsi="Arial" w:cs="Arial"/>
          <w:i/>
          <w:sz w:val="24"/>
          <w:szCs w:val="24"/>
        </w:rPr>
        <w:t>botanicals</w:t>
      </w:r>
      <w:r w:rsidRPr="006975B8">
        <w:rPr>
          <w:rFonts w:ascii="Arial" w:eastAsia="MyriadPro-Regular" w:hAnsi="Arial" w:cs="Arial"/>
          <w:sz w:val="24"/>
          <w:szCs w:val="24"/>
        </w:rPr>
        <w:t xml:space="preserve">), </w:t>
      </w:r>
      <w:r>
        <w:rPr>
          <w:rFonts w:ascii="Arial" w:eastAsia="MyriadPro-Regular" w:hAnsi="Arial" w:cs="Arial"/>
          <w:sz w:val="24"/>
          <w:szCs w:val="24"/>
        </w:rPr>
        <w:t>цела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биљка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део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биљке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(</w:t>
      </w:r>
      <w:r>
        <w:rPr>
          <w:rFonts w:ascii="Arial" w:eastAsia="MyriadPro-Regular" w:hAnsi="Arial" w:cs="Arial"/>
          <w:sz w:val="24"/>
          <w:szCs w:val="24"/>
        </w:rPr>
        <w:t>нпр</w:t>
      </w:r>
      <w:r w:rsidRPr="006975B8">
        <w:rPr>
          <w:rFonts w:ascii="Arial" w:eastAsia="MyriadPro-Regular" w:hAnsi="Arial" w:cs="Arial"/>
          <w:sz w:val="24"/>
          <w:szCs w:val="24"/>
        </w:rPr>
        <w:t xml:space="preserve">. </w:t>
      </w:r>
      <w:r>
        <w:rPr>
          <w:rFonts w:ascii="Arial" w:eastAsia="MyriadPro-Regular" w:hAnsi="Arial" w:cs="Arial"/>
          <w:sz w:val="24"/>
          <w:szCs w:val="24"/>
        </w:rPr>
        <w:t>лишће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корен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семе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кора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интензивним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мирисом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укусом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које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уобичајено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додаје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људској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храни</w:t>
      </w:r>
      <w:r w:rsidRPr="006975B8">
        <w:rPr>
          <w:rFonts w:ascii="Arial" w:eastAsia="MyriadPro-Regular" w:hAnsi="Arial" w:cs="Arial"/>
          <w:sz w:val="24"/>
          <w:szCs w:val="24"/>
        </w:rPr>
        <w:t>),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sz w:val="24"/>
          <w:szCs w:val="24"/>
        </w:rPr>
      </w:pPr>
      <w:r w:rsidRPr="006975B8">
        <w:rPr>
          <w:rFonts w:ascii="Arial" w:eastAsia="MyriadPro-Regular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MyriadPro-Regular" w:hAnsi="Arial" w:cs="Arial"/>
          <w:sz w:val="24"/>
          <w:szCs w:val="24"/>
        </w:rPr>
        <w:t>етерична</w:t>
      </w:r>
      <w:proofErr w:type="gramEnd"/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уља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(</w:t>
      </w:r>
      <w:r>
        <w:rPr>
          <w:rFonts w:ascii="Arial" w:eastAsia="MyriadPro-Regular" w:hAnsi="Arial" w:cs="Arial"/>
          <w:sz w:val="24"/>
          <w:szCs w:val="24"/>
        </w:rPr>
        <w:t>испарљиве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липофилне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компоненте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хладном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екстракцијом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екстракцијом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воденом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паром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или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алкохолном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дестилацијом</w:t>
      </w:r>
      <w:r w:rsidRPr="006975B8">
        <w:rPr>
          <w:rFonts w:ascii="Arial" w:eastAsia="MyriadPro-Regular" w:hAnsi="Arial" w:cs="Arial"/>
          <w:sz w:val="24"/>
          <w:szCs w:val="24"/>
        </w:rPr>
        <w:t>),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sz w:val="24"/>
          <w:szCs w:val="24"/>
        </w:rPr>
      </w:pPr>
      <w:r w:rsidRPr="006975B8">
        <w:rPr>
          <w:rFonts w:ascii="Arial" w:eastAsia="MyriadPro-Regular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MyriadPro-Regular" w:hAnsi="Arial" w:cs="Arial"/>
          <w:sz w:val="24"/>
          <w:szCs w:val="24"/>
        </w:rPr>
        <w:t>уљне</w:t>
      </w:r>
      <w:proofErr w:type="gramEnd"/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смоле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(</w:t>
      </w:r>
      <w:r>
        <w:rPr>
          <w:rFonts w:ascii="Arial" w:eastAsia="MyriadPro-Regular" w:hAnsi="Arial" w:cs="Arial"/>
          <w:sz w:val="24"/>
          <w:szCs w:val="24"/>
        </w:rPr>
        <w:t>екстракти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неводеним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растварачима</w:t>
      </w:r>
      <w:r w:rsidRPr="006975B8">
        <w:rPr>
          <w:rFonts w:ascii="Arial" w:eastAsia="MyriadPro-Regular" w:hAnsi="Arial" w:cs="Arial"/>
          <w:sz w:val="24"/>
          <w:szCs w:val="24"/>
        </w:rPr>
        <w:t>).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фитогене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спада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велики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број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биља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зачина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као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производа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који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су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од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њих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добијени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</w:rPr>
        <w:t>које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највећој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мери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чине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етерична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уља</w:t>
      </w:r>
      <w:r w:rsidRPr="006975B8">
        <w:rPr>
          <w:rFonts w:ascii="Arial" w:eastAsia="MyriadPro-Regular" w:hAnsi="Arial" w:cs="Arial"/>
          <w:sz w:val="24"/>
          <w:szCs w:val="24"/>
        </w:rPr>
        <w:t xml:space="preserve">. </w:t>
      </w:r>
      <w:r>
        <w:rPr>
          <w:rFonts w:ascii="Arial" w:eastAsia="MyriadPro-Regular" w:hAnsi="Arial" w:cs="Arial"/>
          <w:sz w:val="24"/>
          <w:szCs w:val="24"/>
        </w:rPr>
        <w:t>Активне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компоненте</w:t>
      </w:r>
      <w:r w:rsidRPr="006975B8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фито</w:t>
      </w:r>
      <w:r>
        <w:rPr>
          <w:rFonts w:ascii="Arial" w:eastAsia="MyriadPro-Regular" w:hAnsi="Arial" w:cs="Arial"/>
          <w:color w:val="000000"/>
          <w:sz w:val="24"/>
          <w:szCs w:val="24"/>
        </w:rPr>
        <w:t>гена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секундарни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састојци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биљака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најчешће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имају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антимикробна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својства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називају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фитокемикали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(</w:t>
      </w:r>
      <w:r>
        <w:rPr>
          <w:rFonts w:ascii="Arial" w:eastAsia="MyriadPro-Regular" w:hAnsi="Arial" w:cs="Arial"/>
          <w:color w:val="000000"/>
          <w:sz w:val="24"/>
          <w:szCs w:val="24"/>
        </w:rPr>
        <w:t>engl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>.</w:t>
      </w:r>
      <w:r>
        <w:rPr>
          <w:rFonts w:ascii="Arial" w:eastAsia="MyriadPro-It" w:hAnsi="Arial" w:cs="Arial"/>
          <w:i/>
          <w:color w:val="000000"/>
          <w:sz w:val="24"/>
          <w:szCs w:val="24"/>
        </w:rPr>
        <w:t>ph</w:t>
      </w:r>
      <w:r w:rsidRPr="007F6061">
        <w:rPr>
          <w:rFonts w:ascii="Arial" w:eastAsia="MyriadPro-It" w:hAnsi="Arial" w:cs="Arial"/>
          <w:i/>
          <w:color w:val="000000"/>
          <w:sz w:val="24"/>
          <w:szCs w:val="24"/>
        </w:rPr>
        <w:t>y</w:t>
      </w:r>
      <w:r>
        <w:rPr>
          <w:rFonts w:ascii="Arial" w:eastAsia="MyriadPro-It" w:hAnsi="Arial" w:cs="Arial"/>
          <w:i/>
          <w:color w:val="000000"/>
          <w:sz w:val="24"/>
          <w:szCs w:val="24"/>
        </w:rPr>
        <w:t>tochemicals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). </w:t>
      </w:r>
      <w:r>
        <w:rPr>
          <w:rFonts w:ascii="Arial" w:eastAsia="MyriadPro-Regular" w:hAnsi="Arial" w:cs="Arial"/>
          <w:color w:val="000000"/>
          <w:sz w:val="24"/>
          <w:szCs w:val="24"/>
        </w:rPr>
        <w:t>Њихов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позитиван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ефект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особине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раста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здравље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код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последица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на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првом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месту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њихових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антимикробних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својстава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способности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стимулације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имуности.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За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разлику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од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ветеринарских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лекова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дају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профилактичке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терапијске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сврхе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одређену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постављену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дијагнозу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ограниченом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временском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раздобљу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уз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обвезу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поштовања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каренце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>
        <w:rPr>
          <w:rFonts w:ascii="Arial" w:eastAsia="MyriadPro-Regular" w:hAnsi="Arial" w:cs="Arial"/>
          <w:color w:val="000000"/>
          <w:sz w:val="24"/>
          <w:szCs w:val="24"/>
        </w:rPr>
        <w:t>фитогени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су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производи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које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произвођач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трајно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даје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здравим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животињама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сврхом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побољшања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својстава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раста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и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других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производних</w:t>
      </w:r>
      <w:r w:rsidRPr="006975B8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>својстава.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3. </w:t>
      </w:r>
      <w:r>
        <w:rPr>
          <w:rFonts w:ascii="Arial" w:hAnsi="Arial" w:cs="Arial"/>
          <w:b/>
          <w:sz w:val="24"/>
          <w:szCs w:val="24"/>
          <w:lang w:val="sr-Latn-CS"/>
        </w:rPr>
        <w:t>Ензими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Могућности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побољшања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оброка</w:t>
      </w:r>
      <w:r w:rsidRPr="007F6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познати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годинама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Међутим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њихово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прихватање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масовнија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индустрији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дешава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последњих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пример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Британији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бројлере</w:t>
      </w:r>
      <w:r w:rsidRPr="006975B8">
        <w:rPr>
          <w:rFonts w:ascii="Arial" w:hAnsi="Arial" w:cs="Arial"/>
          <w:sz w:val="24"/>
          <w:szCs w:val="24"/>
        </w:rPr>
        <w:t xml:space="preserve"> 1988 </w:t>
      </w:r>
      <w:r>
        <w:rPr>
          <w:rFonts w:ascii="Arial" w:hAnsi="Arial" w:cs="Arial"/>
          <w:sz w:val="24"/>
          <w:szCs w:val="24"/>
          <w:lang w:val="sr-Latn-CS"/>
        </w:rPr>
        <w:t>год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садржавала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1993 </w:t>
      </w:r>
      <w:r>
        <w:rPr>
          <w:rFonts w:ascii="Arial" w:hAnsi="Arial" w:cs="Arial"/>
          <w:sz w:val="24"/>
          <w:szCs w:val="24"/>
          <w:lang w:val="sr-Latn-CS"/>
        </w:rPr>
        <w:t>преко</w:t>
      </w:r>
      <w:r w:rsidRPr="006975B8">
        <w:rPr>
          <w:rFonts w:ascii="Arial" w:hAnsi="Arial" w:cs="Arial"/>
          <w:sz w:val="24"/>
          <w:szCs w:val="24"/>
        </w:rPr>
        <w:t xml:space="preserve"> 95% </w:t>
      </w:r>
      <w:r>
        <w:rPr>
          <w:rFonts w:ascii="Arial" w:hAnsi="Arial" w:cs="Arial"/>
          <w:sz w:val="24"/>
          <w:szCs w:val="24"/>
          <w:lang w:val="sr-Latn-CS"/>
        </w:rPr>
        <w:t>смеша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адитив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Циљ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допуна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ендогених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отклањање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антинутритивних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 (-</w:t>
      </w:r>
      <w:r>
        <w:rPr>
          <w:rFonts w:ascii="Arial" w:hAnsi="Arial" w:cs="Arial"/>
          <w:sz w:val="24"/>
          <w:szCs w:val="24"/>
          <w:lang w:val="sr-Latn-CS"/>
        </w:rPr>
        <w:t>глукани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фитати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повећање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енергетске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доступности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смањивање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излучивања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неискоришћених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спољашњу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средину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Данас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практичног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значаја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целулолитичког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целулаза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пектиназа</w:t>
      </w:r>
      <w:r w:rsidRPr="006975B8">
        <w:rPr>
          <w:rFonts w:ascii="Arial" w:hAnsi="Arial" w:cs="Arial"/>
          <w:sz w:val="24"/>
          <w:szCs w:val="24"/>
        </w:rPr>
        <w:t xml:space="preserve"> ), </w:t>
      </w:r>
      <w:r>
        <w:rPr>
          <w:rFonts w:ascii="Arial" w:hAnsi="Arial" w:cs="Arial"/>
          <w:sz w:val="24"/>
          <w:szCs w:val="24"/>
          <w:lang w:val="sr-Latn-CS"/>
        </w:rPr>
        <w:t>комплекса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НСП</w:t>
      </w:r>
      <w:r w:rsidRPr="006975B8">
        <w:rPr>
          <w:rFonts w:ascii="Arial" w:hAnsi="Arial" w:cs="Arial"/>
          <w:sz w:val="24"/>
          <w:szCs w:val="24"/>
        </w:rPr>
        <w:t xml:space="preserve"> (-</w:t>
      </w:r>
      <w:r>
        <w:rPr>
          <w:rFonts w:ascii="Arial" w:hAnsi="Arial" w:cs="Arial"/>
          <w:sz w:val="24"/>
          <w:szCs w:val="24"/>
          <w:lang w:val="sr-Latn-CS"/>
        </w:rPr>
        <w:t>глуканаза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ксиланазе</w:t>
      </w:r>
      <w:r w:rsidRPr="006975B8">
        <w:rPr>
          <w:rFonts w:ascii="Arial" w:hAnsi="Arial" w:cs="Arial"/>
          <w:sz w:val="24"/>
          <w:szCs w:val="24"/>
        </w:rPr>
        <w:t>, (-</w:t>
      </w:r>
      <w:r>
        <w:rPr>
          <w:rFonts w:ascii="Arial" w:hAnsi="Arial" w:cs="Arial"/>
          <w:sz w:val="24"/>
          <w:szCs w:val="24"/>
          <w:lang w:val="sr-Latn-CS"/>
        </w:rPr>
        <w:t>галактозидаза</w:t>
      </w:r>
      <w:r w:rsidRPr="006975B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Latn-CS"/>
        </w:rPr>
        <w:t>протеазе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амилазе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фитаза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Такође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омогућава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перфорирање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зидова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доступност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заробљених</w:t>
      </w:r>
      <w:r w:rsidRPr="006975B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хранљивих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унутар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ензимима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истовремено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хидролизом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НСП</w:t>
      </w:r>
      <w:r w:rsidRPr="00697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искористљивост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Галактозиди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галактоолигосахариди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присутни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сојином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зрну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сачми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разлажу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танком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кичмењаци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луче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разлагање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ферментишу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дебелом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изазвати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антинутритивне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надутост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отежано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варење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 (-</w:t>
      </w:r>
      <w:r>
        <w:rPr>
          <w:rFonts w:ascii="Arial" w:hAnsi="Arial" w:cs="Arial"/>
          <w:sz w:val="24"/>
          <w:szCs w:val="24"/>
          <w:lang w:val="sr-Latn-CS"/>
        </w:rPr>
        <w:t>галактозидазе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махунарки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постигнуто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нивоа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галактозида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lang w:val="sr-Latn-CS"/>
        </w:rPr>
        <w:t>Чињеница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фосфор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учествује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много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метаболичких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сврстава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елементе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метаболизму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биљног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фосфор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највећем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степену</w:t>
      </w:r>
      <w:r w:rsidRPr="006975B8">
        <w:rPr>
          <w:rFonts w:ascii="Arial" w:hAnsi="Arial" w:cs="Arial"/>
          <w:sz w:val="24"/>
          <w:szCs w:val="24"/>
        </w:rPr>
        <w:t xml:space="preserve"> (50-80% </w:t>
      </w:r>
      <w:r>
        <w:rPr>
          <w:rFonts w:ascii="Arial" w:hAnsi="Arial" w:cs="Arial"/>
          <w:sz w:val="24"/>
          <w:szCs w:val="24"/>
          <w:lang w:val="sr-Latn-CS"/>
        </w:rPr>
        <w:t>укупног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фосфора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фитинској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неискористива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моногастричне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животиње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разградње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фитинске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ослобађања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фосфора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фосфора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фитаза</w:t>
      </w:r>
      <w:r w:rsidRPr="006975B8">
        <w:rPr>
          <w:rFonts w:ascii="Arial" w:hAnsi="Arial" w:cs="Arial"/>
          <w:b/>
          <w:sz w:val="24"/>
          <w:szCs w:val="24"/>
        </w:rPr>
        <w:t>.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Обзиром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лоцираност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алеуронском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слоју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препоручује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комбинована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целулолитичких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(-</w:t>
      </w:r>
      <w:r>
        <w:rPr>
          <w:rFonts w:ascii="Arial" w:hAnsi="Arial" w:cs="Arial"/>
          <w:sz w:val="24"/>
          <w:szCs w:val="24"/>
          <w:lang w:val="sr-Latn-CS"/>
        </w:rPr>
        <w:t>глуканазе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пентозоназа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комбинацији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фитазом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ендогене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фитазе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живине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Протеазе</w:t>
      </w:r>
      <w:r w:rsidRPr="007F6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адитиви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углавному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оброцима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намењени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младим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болесним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допуне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ендогеног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ензимског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система</w:t>
      </w:r>
      <w:r>
        <w:rPr>
          <w:rFonts w:ascii="Arial" w:hAnsi="Arial" w:cs="Arial"/>
          <w:sz w:val="24"/>
          <w:szCs w:val="24"/>
        </w:rPr>
        <w:t>.</w:t>
      </w:r>
    </w:p>
    <w:p w:rsidR="00F8742E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975B8">
        <w:rPr>
          <w:rFonts w:ascii="Arial" w:hAnsi="Arial" w:cs="Arial"/>
          <w:b/>
          <w:sz w:val="24"/>
          <w:szCs w:val="24"/>
          <w:lang w:val="sr-Latn-CS"/>
        </w:rPr>
        <w:t xml:space="preserve">4. </w:t>
      </w:r>
      <w:r>
        <w:rPr>
          <w:rFonts w:ascii="Arial" w:hAnsi="Arial" w:cs="Arial"/>
          <w:b/>
          <w:sz w:val="24"/>
          <w:szCs w:val="24"/>
          <w:lang w:val="sr-Latn-CS"/>
        </w:rPr>
        <w:t>Хранљиви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додаци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Микроелементи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Микроелементи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учествују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скоро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физиолошким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биохемијским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процесима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Микроелементи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обезбеђују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присутни</w:t>
      </w:r>
      <w:r w:rsidRPr="006975B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Latn-CS"/>
        </w:rPr>
        <w:t>посебним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додавањем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додати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предсмеша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интензивној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обезбедити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оптимално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здравствено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Биоискористивост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термин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између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сварљивости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метаболисања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биохемијским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физиолошким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путевима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много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прецизније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искористити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Потпуније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унетог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елемента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ресорбовати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доступна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организму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метаболизам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депоновање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обзира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хемијске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анализе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показују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микроелемент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присутан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често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субклинички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клинички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недостатка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искористивост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варира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неискористивој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Наведено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последица</w:t>
      </w:r>
      <w:r>
        <w:rPr>
          <w:rFonts w:ascii="Arial" w:hAnsi="Arial" w:cs="Arial"/>
          <w:sz w:val="24"/>
          <w:szCs w:val="24"/>
        </w:rPr>
        <w:t>: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присуства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интерферирајућих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фитинска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оксална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>
        <w:rPr>
          <w:rFonts w:ascii="Arial" w:hAnsi="Arial" w:cs="Arial"/>
          <w:sz w:val="24"/>
          <w:szCs w:val="24"/>
        </w:rPr>
        <w:t>),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  <w:lang w:val="sr-Latn-CS"/>
        </w:rPr>
      </w:pPr>
      <w:r w:rsidRPr="00697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интеракције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или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компетиције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елемнтима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механизме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Ресорпција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микроелемената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зависи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електрохемијске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реакције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облика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микроелемент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Најчешће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употребљавају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оксиди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карбонати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хлориди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сулфати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данас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тзв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хелатне</w:t>
      </w:r>
      <w:r w:rsidRPr="006975B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  <w:lang w:val="sr-Latn-CS"/>
        </w:rPr>
        <w:t>форме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микроелементи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Било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природних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формирати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петочлани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прстен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металним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јоном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комплекс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поседује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хетероцикличних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прстенова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  <w:lang w:val="sr-Latn-CS"/>
        </w:rPr>
        <w:t>хелат</w:t>
      </w:r>
      <w:r w:rsidRPr="006975B8"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  <w:lang w:val="sr-Latn-CS"/>
        </w:rPr>
        <w:t>Комерцијални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протеинати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биопле</w:t>
      </w:r>
      <w:r w:rsidRPr="006975B8">
        <w:rPr>
          <w:rFonts w:ascii="Arial" w:hAnsi="Arial" w:cs="Arial"/>
          <w:sz w:val="24"/>
          <w:szCs w:val="24"/>
          <w:lang w:val="sr-Latn-CS"/>
        </w:rPr>
        <w:t>x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пептида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Уочено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пептидом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заштићени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пасаже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желудац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соли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Такође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дипептиди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послуже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минерала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повећавајући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ресорпцију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Ресорпција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хелатне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сулфата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органски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бакар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интерферира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цинком</w:t>
      </w:r>
      <w:r w:rsidRPr="006975B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указује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Искористивост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најмања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бакар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сулфата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затим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лизином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највећа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хелатне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произилази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механизмима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неорганске</w:t>
      </w:r>
      <w:r w:rsidRPr="006975B8">
        <w:rPr>
          <w:rFonts w:ascii="Arial" w:hAnsi="Arial" w:cs="Arial"/>
          <w:sz w:val="24"/>
          <w:szCs w:val="24"/>
          <w:lang w:val="sr-Latn-CS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бакру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искористивост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цинка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металотионеин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регулише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интезитет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антиоксидант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слободне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хидроксил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радикале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препоручује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потпуна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субституција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неорганског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цинка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хелатним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обликом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Витамини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спречавања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симптома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дефицитарности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интегрални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смеша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Познато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нивоу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милиграма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супстанце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расподеле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састојци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мешају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виду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готовог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Данас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углавном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облику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формулисаних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боље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биоискористивости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униформне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расподеле</w:t>
      </w:r>
      <w:r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Latn-CS"/>
        </w:rPr>
        <w:t>Јасно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најважнијих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разматрање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квалитета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важна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појединачна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него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унетих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Многи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фактори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утичу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стабилност</w:t>
      </w:r>
      <w:r w:rsidRPr="007F6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међу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најважнији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температура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6975B8">
        <w:rPr>
          <w:rFonts w:ascii="Arial" w:hAnsi="Arial" w:cs="Arial"/>
          <w:sz w:val="24"/>
          <w:szCs w:val="24"/>
          <w:lang w:val="sr-Latn-CS"/>
        </w:rPr>
        <w:t>pH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кисеоник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излагање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светлу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катализатори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инхибитори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време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Углавном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гранулирани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показују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особине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мешању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низак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ситних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  <w:t>“</w:t>
      </w:r>
      <w:r w:rsidRPr="006975B8">
        <w:rPr>
          <w:rFonts w:ascii="Arial" w:hAnsi="Arial" w:cs="Arial"/>
          <w:sz w:val="24"/>
          <w:szCs w:val="24"/>
          <w:lang w:val="sr-Latn-CS"/>
        </w:rPr>
        <w:t>Spray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  <w:lang w:val="sr-Latn-CS"/>
        </w:rPr>
        <w:t>dried</w:t>
      </w:r>
      <w:r w:rsidRPr="006975B8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  <w:lang w:val="sr-Latn-CS"/>
        </w:rPr>
        <w:t>производи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сачињени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финих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обложених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обично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милионе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граму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расподељују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чак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веома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фолна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Производи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облику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обично</w:t>
      </w:r>
      <w:r w:rsidRPr="006975B8">
        <w:rPr>
          <w:rFonts w:ascii="Arial" w:hAnsi="Arial" w:cs="Arial"/>
          <w:sz w:val="24"/>
          <w:szCs w:val="24"/>
        </w:rPr>
        <w:t xml:space="preserve"> 100 000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граму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заједно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антиоксидансом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желатинском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матриксу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заштичени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омотачем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кукурузног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скроба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доприноси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додатној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стабилности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значајно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ретенција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протетктованих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доказују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резулатати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многобројних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експеримената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разматрању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квалитета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запоставити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важна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омогући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хомогену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расподелу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премикса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Битно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поседује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задржи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активну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супстанцу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Капацитет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уља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састојака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Избор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носача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зависи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неколико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фактора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најважнији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величина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гранулација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густина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садржај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влаге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  <w:lang w:val="sr-Latn-CS"/>
        </w:rPr>
        <w:t>pH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Аминокиселине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Могућност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непротеинског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азота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зачетак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идеје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нижим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додатак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Могучност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замене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дела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увођењем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синтетских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доказана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огледа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произашле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прихваћене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препоруке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протеинима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sz w:val="24"/>
          <w:szCs w:val="24"/>
          <w:lang w:val="sr-Latn-CS"/>
        </w:rPr>
        <w:t>NRC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6975B8">
        <w:rPr>
          <w:rFonts w:ascii="Arial" w:hAnsi="Arial" w:cs="Arial"/>
          <w:sz w:val="24"/>
          <w:szCs w:val="24"/>
          <w:lang w:val="sr-Latn-CS"/>
        </w:rPr>
        <w:t>AEC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уместо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укупне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Коришћење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препорука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научни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аспект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практичну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дошло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широко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прихваћеног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концепта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оптимализације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бази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обзира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учешће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укупних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резултирало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постизањем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задовољавајућих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економичнију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Ипак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спорадични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случајеви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изостанка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жељених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указали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познавања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уважавања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фактора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принципа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синтетских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водило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рачуна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огледима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показали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ограничена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укупних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додавањем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чему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задовољавајући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резултати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нивоу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конвеционалном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живине</w:t>
      </w:r>
      <w:r>
        <w:rPr>
          <w:rFonts w:ascii="Arial" w:hAnsi="Arial" w:cs="Arial"/>
          <w:sz w:val="24"/>
          <w:szCs w:val="24"/>
        </w:rPr>
        <w:t>.</w:t>
      </w: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sr-Latn-CS"/>
        </w:rPr>
        <w:t>аблични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хранивима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6975B8">
        <w:rPr>
          <w:rFonts w:ascii="Arial" w:hAnsi="Arial" w:cs="Arial"/>
          <w:sz w:val="24"/>
          <w:szCs w:val="24"/>
          <w:lang w:val="sr-Latn-CS"/>
        </w:rPr>
        <w:t>NRC</w:t>
      </w:r>
      <w:r w:rsidRPr="006975B8">
        <w:rPr>
          <w:rFonts w:ascii="Arial" w:hAnsi="Arial" w:cs="Arial"/>
          <w:sz w:val="24"/>
          <w:szCs w:val="24"/>
        </w:rPr>
        <w:t xml:space="preserve">, </w:t>
      </w:r>
      <w:r w:rsidRPr="006975B8">
        <w:rPr>
          <w:rFonts w:ascii="Arial" w:hAnsi="Arial" w:cs="Arial"/>
          <w:sz w:val="24"/>
          <w:szCs w:val="24"/>
          <w:lang w:val="sr-Latn-CS"/>
        </w:rPr>
        <w:t>AEC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вредностима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хранива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правилу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Зато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рачунском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оптимализацијом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оброка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оваквих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задовољавајућа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живина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поседују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аминокиселинама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изолеуцин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валин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триптофан</w:t>
      </w:r>
      <w:r w:rsidRPr="006975B8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коришћењем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табличних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података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описаних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постижу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слабији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резултати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лизина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лимитирајуће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аминокиселине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есенцијалним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адекватан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Особине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синтетских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лако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маркетиншком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наступу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одлучујућих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фактора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док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прекомерном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постиже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супротан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ефекат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разлику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интактних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претходно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подлегну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процесима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варења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синтетске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брже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ресорбују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Зато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местима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синтезе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јављају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различито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време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искористити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потпуности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подлежу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дезаминацији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укључивању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енергетски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метаболизам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ресорпције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интактних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стичу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крви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место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сунтезе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елонгација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ланца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протеина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јер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недостају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амино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ситуације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изметаболисане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>Квасац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Сумирајући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ефекте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увођења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биотехнологије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издвојити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квасац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оруђа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борби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потпуно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природан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истовремено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профита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Квасци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познати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дугогодишње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пекарству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пиварству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винарству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биотехнологија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промовише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производњи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сточне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еру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културе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квасаца</w:t>
      </w:r>
      <w:r w:rsidRPr="006975B8">
        <w:rPr>
          <w:rFonts w:ascii="Arial" w:hAnsi="Arial" w:cs="Arial"/>
          <w:sz w:val="24"/>
          <w:szCs w:val="24"/>
        </w:rPr>
        <w:t>.</w:t>
      </w:r>
    </w:p>
    <w:p w:rsidR="00F8742E" w:rsidRPr="006975B8" w:rsidRDefault="00F8742E" w:rsidP="00F874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познате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нутритивне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димензије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значај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објашњава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низом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повољних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можемо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поделити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>:</w:t>
      </w:r>
    </w:p>
    <w:p w:rsidR="00F8742E" w:rsidRPr="006975B8" w:rsidRDefault="00F8742E" w:rsidP="00F874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способност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повољно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утиче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бурага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преживара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цекума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коња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свиња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зечева</w:t>
      </w:r>
    </w:p>
    <w:p w:rsidR="00F8742E" w:rsidRPr="006975B8" w:rsidRDefault="00F8742E" w:rsidP="00F874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sr-Latn-CS"/>
        </w:rPr>
        <w:t>улогу</w:t>
      </w:r>
      <w:proofErr w:type="gramEnd"/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модификацији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стимулацији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имуног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</w:p>
    <w:p w:rsidR="00F8742E" w:rsidRPr="00B551B2" w:rsidRDefault="00F8742E" w:rsidP="00F8742E">
      <w:pPr>
        <w:pStyle w:val="BodyTextIndent"/>
        <w:rPr>
          <w:rFonts w:cs="Arial"/>
          <w:szCs w:val="24"/>
          <w:lang w:val="sr-Cyrl-CS"/>
        </w:rPr>
      </w:pPr>
      <w:r w:rsidRPr="006975B8">
        <w:rPr>
          <w:rFonts w:cs="Arial"/>
          <w:szCs w:val="24"/>
        </w:rPr>
        <w:t xml:space="preserve">- </w:t>
      </w:r>
      <w:proofErr w:type="gramStart"/>
      <w:r>
        <w:rPr>
          <w:rFonts w:cs="Arial"/>
          <w:szCs w:val="24"/>
          <w:lang w:val="sr-Latn-CS"/>
        </w:rPr>
        <w:t>коришћење</w:t>
      </w:r>
      <w:proofErr w:type="gramEnd"/>
      <w:r w:rsidRPr="006975B8">
        <w:rPr>
          <w:rFonts w:cs="Arial"/>
          <w:szCs w:val="24"/>
        </w:rPr>
        <w:t xml:space="preserve"> </w:t>
      </w:r>
      <w:r>
        <w:rPr>
          <w:rFonts w:cs="Arial"/>
          <w:szCs w:val="24"/>
          <w:lang w:val="sr-Latn-CS"/>
        </w:rPr>
        <w:t>рода</w:t>
      </w:r>
      <w:r w:rsidRPr="006975B8">
        <w:rPr>
          <w:rFonts w:cs="Arial"/>
          <w:szCs w:val="24"/>
        </w:rPr>
        <w:t xml:space="preserve"> </w:t>
      </w:r>
      <w:r w:rsidRPr="00B551B2">
        <w:rPr>
          <w:rFonts w:cs="Arial"/>
          <w:i/>
          <w:szCs w:val="24"/>
          <w:lang w:val="sr-Latn-CS"/>
        </w:rPr>
        <w:t>Saccharomyces</w:t>
      </w:r>
      <w:r w:rsidRPr="00B551B2">
        <w:rPr>
          <w:rFonts w:cs="Arial"/>
          <w:i/>
          <w:szCs w:val="24"/>
        </w:rPr>
        <w:t xml:space="preserve"> </w:t>
      </w:r>
      <w:r w:rsidRPr="00B551B2">
        <w:rPr>
          <w:rFonts w:cs="Arial"/>
          <w:i/>
          <w:szCs w:val="24"/>
          <w:lang w:val="sr-Latn-CS"/>
        </w:rPr>
        <w:t>cerevisae</w:t>
      </w:r>
      <w:r w:rsidRPr="006975B8">
        <w:rPr>
          <w:rFonts w:cs="Arial"/>
          <w:szCs w:val="24"/>
        </w:rPr>
        <w:t xml:space="preserve"> </w:t>
      </w:r>
      <w:r w:rsidRPr="00B551B2">
        <w:rPr>
          <w:rFonts w:cs="Arial"/>
          <w:szCs w:val="24"/>
          <w:lang w:val="sr-Cyrl-CS"/>
        </w:rPr>
        <w:t>у борби против микотоксикоза</w:t>
      </w:r>
    </w:p>
    <w:p w:rsidR="00F8742E" w:rsidRPr="006975B8" w:rsidRDefault="00F8742E" w:rsidP="00F874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51B2">
        <w:rPr>
          <w:rFonts w:ascii="Arial" w:hAnsi="Arial" w:cs="Arial"/>
          <w:sz w:val="24"/>
          <w:szCs w:val="24"/>
          <w:lang w:val="sr-Cyrl-CS"/>
        </w:rPr>
        <w:t>Многи радови указују да код преживара култура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B551B2">
        <w:rPr>
          <w:rFonts w:ascii="Arial" w:hAnsi="Arial" w:cs="Arial"/>
          <w:i/>
          <w:sz w:val="24"/>
          <w:szCs w:val="24"/>
          <w:lang w:val="sr-Latn-CS"/>
        </w:rPr>
        <w:t>Sacharomyces</w:t>
      </w:r>
      <w:r w:rsidRPr="00B551B2">
        <w:rPr>
          <w:rFonts w:ascii="Arial" w:hAnsi="Arial" w:cs="Arial"/>
          <w:i/>
          <w:sz w:val="24"/>
          <w:szCs w:val="24"/>
        </w:rPr>
        <w:t xml:space="preserve"> </w:t>
      </w:r>
      <w:r w:rsidRPr="00B551B2">
        <w:rPr>
          <w:rFonts w:ascii="Arial" w:hAnsi="Arial" w:cs="Arial"/>
          <w:i/>
          <w:sz w:val="24"/>
          <w:szCs w:val="24"/>
          <w:lang w:val="sr-Latn-CS"/>
        </w:rPr>
        <w:t>cerevisae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повећава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румену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пуфер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стабилизује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 w:rsidRPr="006975B8">
        <w:rPr>
          <w:rFonts w:ascii="Arial" w:hAnsi="Arial" w:cs="Arial"/>
          <w:sz w:val="24"/>
          <w:szCs w:val="24"/>
          <w:lang w:val="sr-Latn-CS"/>
        </w:rPr>
        <w:t>pH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садржаја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чиме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побољшава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ферментацију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бурагу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способност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ћелија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стимулишу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бактерија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бурагу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повезана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способношћу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инхибиторне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концентрације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кисеоника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утврђено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обезбеђују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хранљиве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витамине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омогућавају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нормалан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бурага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Значајно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истачи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фаворизују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млечно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киселинских</w:t>
      </w:r>
      <w:r w:rsidRPr="006975B8">
        <w:rPr>
          <w:rFonts w:ascii="Arial" w:hAnsi="Arial" w:cs="Arial"/>
          <w:sz w:val="24"/>
          <w:szCs w:val="24"/>
        </w:rPr>
        <w:t xml:space="preserve"> (</w:t>
      </w:r>
      <w:r w:rsidRPr="007F6061">
        <w:rPr>
          <w:rFonts w:ascii="Arial" w:hAnsi="Arial" w:cs="Arial"/>
          <w:i/>
          <w:sz w:val="24"/>
          <w:szCs w:val="24"/>
          <w:lang w:val="sr-Latn-CS"/>
        </w:rPr>
        <w:t>Selenomonas</w:t>
      </w:r>
      <w:r w:rsidRPr="007F6061">
        <w:rPr>
          <w:rFonts w:ascii="Arial" w:hAnsi="Arial" w:cs="Arial"/>
          <w:i/>
          <w:sz w:val="24"/>
          <w:szCs w:val="24"/>
        </w:rPr>
        <w:t xml:space="preserve"> </w:t>
      </w:r>
      <w:r w:rsidRPr="007F6061">
        <w:rPr>
          <w:rFonts w:ascii="Arial" w:hAnsi="Arial" w:cs="Arial"/>
          <w:i/>
          <w:sz w:val="24"/>
          <w:szCs w:val="24"/>
          <w:lang w:val="sr-Latn-CS"/>
        </w:rPr>
        <w:t>ruminantium</w:t>
      </w:r>
      <w:r w:rsidRPr="006975B8">
        <w:rPr>
          <w:rFonts w:ascii="Arial" w:hAnsi="Arial" w:cs="Arial"/>
          <w:sz w:val="24"/>
          <w:szCs w:val="24"/>
        </w:rPr>
        <w:t xml:space="preserve">) </w:t>
      </w:r>
      <w:r w:rsidRPr="00B551B2">
        <w:rPr>
          <w:rFonts w:ascii="Arial" w:hAnsi="Arial" w:cs="Arial"/>
          <w:sz w:val="24"/>
          <w:szCs w:val="24"/>
          <w:lang w:val="sr-Cyrl-CS"/>
        </w:rPr>
        <w:t>и целулолитичких бактерија</w:t>
      </w:r>
      <w:r>
        <w:rPr>
          <w:rFonts w:ascii="Arial" w:hAnsi="Arial" w:cs="Arial"/>
          <w:sz w:val="24"/>
          <w:szCs w:val="24"/>
        </w:rPr>
        <w:t>.</w:t>
      </w: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Улога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мењању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микрофлоре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дигестивног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стимулацији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имуног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присуство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споменутих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мананоолигосахарида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Деловање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једињења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вишеструко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испољавају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локално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адсорпција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цревних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микроорганизама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системски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имуномодулација</w:t>
      </w:r>
      <w:r w:rsidRPr="006975B8">
        <w:rPr>
          <w:rFonts w:ascii="Arial" w:hAnsi="Arial" w:cs="Arial"/>
          <w:sz w:val="24"/>
          <w:szCs w:val="24"/>
        </w:rPr>
        <w:t>).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975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Latn-CS"/>
        </w:rPr>
        <w:t>Естерификацијом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глукоманана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пореклом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добија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производ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великој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мери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адсорбује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микотоксине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афлатоксин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охратоксин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фузариотоксине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итд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доводи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биодеградације</w:t>
      </w:r>
      <w:r w:rsidRPr="006975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Предност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адсорбента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микотоксина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уобичајене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инактиваторе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микотоксина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нашим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условима</w:t>
      </w:r>
      <w:r w:rsidRPr="006975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глина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бетонит</w:t>
      </w:r>
      <w:r w:rsidRPr="006975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алумносиликати</w:t>
      </w:r>
      <w:r w:rsidRPr="006975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ширег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спектра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чињеница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квасац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знатно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мањој</w:t>
      </w:r>
      <w:r w:rsidRPr="006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количини</w:t>
      </w:r>
      <w:r w:rsidRPr="006975B8">
        <w:rPr>
          <w:rFonts w:ascii="Arial" w:hAnsi="Arial" w:cs="Arial"/>
          <w:sz w:val="24"/>
          <w:szCs w:val="24"/>
        </w:rPr>
        <w:t xml:space="preserve"> (0,1%).</w:t>
      </w: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6975B8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Микотоксини</w:t>
      </w:r>
      <w:r w:rsidRPr="006975B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заштита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микотоксина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адсорбенти</w:t>
      </w:r>
      <w:r w:rsidRPr="0069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микотоксина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Микотоксини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организам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људи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најчешће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доспевају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путем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контаминиране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хране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Штете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сточарству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настају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услед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микотоксикоза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бити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веома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значајне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Оне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испољавају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виду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директних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губитака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због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угињавања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још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чешће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настају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индиректно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због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пада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lastRenderedPageBreak/>
        <w:t>производних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репродуктивних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способности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домаћих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Посебан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проблем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представља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могућност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организму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узимале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контаминирану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наћи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ресидуе</w:t>
      </w:r>
      <w:r w:rsidRPr="006975B8">
        <w:rPr>
          <w:rFonts w:ascii="Arial" w:eastAsia="ArialMT" w:hAnsi="Arial" w:cs="Arial"/>
          <w:sz w:val="24"/>
          <w:szCs w:val="24"/>
        </w:rPr>
        <w:t xml:space="preserve"> (</w:t>
      </w:r>
      <w:r>
        <w:rPr>
          <w:rFonts w:ascii="Arial" w:eastAsia="ArialMT" w:hAnsi="Arial" w:cs="Arial"/>
          <w:sz w:val="24"/>
          <w:szCs w:val="24"/>
        </w:rPr>
        <w:t>микотоксини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њихови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метаболити</w:t>
      </w:r>
      <w:r w:rsidRPr="006975B8">
        <w:rPr>
          <w:rFonts w:ascii="Arial" w:eastAsia="ArialMT" w:hAnsi="Arial" w:cs="Arial"/>
          <w:sz w:val="24"/>
          <w:szCs w:val="24"/>
        </w:rPr>
        <w:t xml:space="preserve">)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различитим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концетрацијама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па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може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доћи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испољавања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штетних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ефеката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код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људи</w:t>
      </w:r>
      <w:r w:rsidRPr="006975B8">
        <w:rPr>
          <w:rFonts w:ascii="Arial" w:eastAsia="ArialMT" w:hAnsi="Arial" w:cs="Arial"/>
          <w:sz w:val="24"/>
          <w:szCs w:val="24"/>
        </w:rPr>
        <w:t>.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Обољења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изазивају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нису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контагиозна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везана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/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специфична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хранива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слична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авитаминозама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лече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антибиотицима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другим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лековима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организму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изазивају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имунолошки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одговор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јер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мале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молекулске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трајно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незаштићене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њиховог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деловања</w:t>
      </w:r>
      <w:r w:rsidRPr="006975B8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Најчешће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обољења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сезонског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карактрера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карактеристикама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често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личе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обољења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изазвана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патогеним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микроорганизмима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нутритивним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дефицитом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дисбалансом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Тровања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најчешће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испољавају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форми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примарне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акутне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хроничне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токсикозе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као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форми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секундарне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токсикозе</w:t>
      </w:r>
      <w:r w:rsidRPr="006975B8">
        <w:rPr>
          <w:rFonts w:ascii="Arial" w:eastAsia="ArialMT" w:hAnsi="Arial" w:cs="Arial"/>
          <w:sz w:val="24"/>
          <w:szCs w:val="24"/>
        </w:rPr>
        <w:t>.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  <w:i/>
          <w:iCs/>
          <w:sz w:val="24"/>
          <w:szCs w:val="24"/>
        </w:rPr>
      </w:pPr>
      <w:r>
        <w:rPr>
          <w:rFonts w:ascii="Arial" w:eastAsia="ArialMT" w:hAnsi="Arial" w:cs="Arial"/>
          <w:b/>
          <w:bCs/>
          <w:i/>
          <w:iCs/>
          <w:sz w:val="24"/>
          <w:szCs w:val="24"/>
        </w:rPr>
        <w:t>Елиминација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Спречавање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контаминације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плеснима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производе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токсине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најрационалнија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економски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најоправданија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метода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изостанак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могућих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последица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деловања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њихових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метаболита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здравље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људи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животиња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i/>
          <w:iCs/>
          <w:sz w:val="24"/>
          <w:szCs w:val="24"/>
        </w:rPr>
        <w:t>Физичка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i/>
          <w:iCs/>
          <w:sz w:val="24"/>
          <w:szCs w:val="24"/>
        </w:rPr>
        <w:t>сепарација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заснива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уклањању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зрневља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основу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промена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сензорних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својстава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сумњива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присуство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i/>
          <w:iCs/>
          <w:sz w:val="24"/>
          <w:szCs w:val="24"/>
        </w:rPr>
        <w:t>Хемијска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i/>
          <w:iCs/>
          <w:sz w:val="24"/>
          <w:szCs w:val="24"/>
        </w:rPr>
        <w:t>сепарација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заснива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екстракцији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директно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зрна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одговарајућим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растварачем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посебној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екстракцији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уља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затим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селективној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екстракцији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уља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чему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најчешће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користи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натријум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хидроксид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i/>
          <w:iCs/>
          <w:sz w:val="24"/>
          <w:szCs w:val="24"/>
        </w:rPr>
        <w:t>Детоксификација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дефинисана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као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конверзија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токсичних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материја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нетоксичне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деривате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i/>
          <w:iCs/>
          <w:sz w:val="24"/>
          <w:szCs w:val="24"/>
        </w:rPr>
        <w:t>детоксикација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представља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поступак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токсичне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супстанце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уклањају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селективним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растварачима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поступцима.</w:t>
      </w:r>
    </w:p>
    <w:p w:rsidR="00F8742E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>Нутритивни</w:t>
      </w:r>
      <w:r w:rsidRPr="006975B8">
        <w:rPr>
          <w:rFonts w:ascii="Arial" w:eastAsia="ArialMT" w:hAnsi="Arial" w:cs="Arial"/>
          <w:b/>
          <w:sz w:val="24"/>
          <w:szCs w:val="24"/>
        </w:rPr>
        <w:t xml:space="preserve"> </w:t>
      </w:r>
      <w:r>
        <w:rPr>
          <w:rFonts w:ascii="Arial" w:eastAsia="ArialMT" w:hAnsi="Arial" w:cs="Arial"/>
          <w:b/>
          <w:sz w:val="24"/>
          <w:szCs w:val="24"/>
        </w:rPr>
        <w:t xml:space="preserve">третман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заснива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побољшању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квалитета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хране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односно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појединих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хранљивих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материја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обзиром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нутритивни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дефицити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неадекватни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односи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појединих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хранљивих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материја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потенцирају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штетне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ефекте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Поред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тога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нутритивни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третман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има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циљ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избегну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ублаже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штетни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ефекти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настали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ингестијом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>.</w:t>
      </w:r>
    </w:p>
    <w:p w:rsidR="00F8742E" w:rsidRPr="006975B8" w:rsidRDefault="00F8742E" w:rsidP="00F8742E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i/>
          <w:iCs/>
          <w:sz w:val="24"/>
          <w:szCs w:val="24"/>
        </w:rPr>
        <w:t>Адсорбенти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супстанце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ресорбују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црева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имају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способност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физичког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везивања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одређених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хемијских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компоненти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спречавајући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тај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начин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њихову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ресорпцију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Од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адсорбената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најчешће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примењују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активни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угаљ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хидратисани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натријум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калцијум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натријум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бентонит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глинена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земља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различити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алуминосиликати</w:t>
      </w:r>
      <w:r w:rsidRPr="006975B8">
        <w:rPr>
          <w:rFonts w:ascii="Arial" w:eastAsia="ArialMT" w:hAnsi="Arial" w:cs="Arial"/>
          <w:sz w:val="24"/>
          <w:szCs w:val="24"/>
        </w:rPr>
        <w:t xml:space="preserve"> - </w:t>
      </w:r>
      <w:r>
        <w:rPr>
          <w:rFonts w:ascii="Arial" w:eastAsia="ArialMT" w:hAnsi="Arial" w:cs="Arial"/>
          <w:sz w:val="24"/>
          <w:szCs w:val="24"/>
        </w:rPr>
        <w:t>зеолити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Највећи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број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адсорбената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i/>
          <w:iCs/>
          <w:sz w:val="24"/>
          <w:szCs w:val="24"/>
        </w:rPr>
        <w:t>неорганског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порекла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делује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принципу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измене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катјона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односно</w:t>
      </w:r>
      <w:r w:rsidRPr="006975B8">
        <w:rPr>
          <w:rFonts w:ascii="Arial" w:eastAsia="ArialMT" w:hAnsi="Arial" w:cs="Arial"/>
          <w:sz w:val="24"/>
          <w:szCs w:val="24"/>
        </w:rPr>
        <w:t xml:space="preserve"> “</w:t>
      </w:r>
      <w:r>
        <w:rPr>
          <w:rFonts w:ascii="Arial" w:eastAsia="ArialMT" w:hAnsi="Arial" w:cs="Arial"/>
          <w:sz w:val="24"/>
          <w:szCs w:val="24"/>
        </w:rPr>
        <w:t>молекулског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сита</w:t>
      </w:r>
      <w:r w:rsidRPr="006975B8">
        <w:rPr>
          <w:rFonts w:ascii="Arial" w:eastAsia="ArialMT" w:hAnsi="Arial" w:cs="Arial"/>
          <w:sz w:val="24"/>
          <w:szCs w:val="24"/>
        </w:rPr>
        <w:t xml:space="preserve">”. </w:t>
      </w:r>
      <w:r>
        <w:rPr>
          <w:rFonts w:ascii="Arial" w:eastAsia="ArialMT" w:hAnsi="Arial" w:cs="Arial"/>
          <w:sz w:val="24"/>
          <w:szCs w:val="24"/>
        </w:rPr>
        <w:t>Поседују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велику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површину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наелектрисана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чиме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обезбеђује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чврста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веза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</w:t>
      </w:r>
      <w:r w:rsidRPr="006975B8">
        <w:rPr>
          <w:rFonts w:ascii="Arial" w:eastAsia="ArialMT" w:hAnsi="Arial" w:cs="Arial"/>
          <w:sz w:val="24"/>
          <w:szCs w:val="24"/>
        </w:rPr>
        <w:t>-</w:t>
      </w:r>
      <w:r>
        <w:rPr>
          <w:rFonts w:ascii="Arial" w:eastAsia="ArialMT" w:hAnsi="Arial" w:cs="Arial"/>
          <w:sz w:val="24"/>
          <w:szCs w:val="24"/>
        </w:rPr>
        <w:t>адсорбент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последње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време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истражује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могућност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употребе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адсорбената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i/>
          <w:iCs/>
          <w:sz w:val="24"/>
          <w:szCs w:val="24"/>
        </w:rPr>
        <w:t>органског</w:t>
      </w:r>
      <w:r w:rsidRPr="006975B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порекла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односно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модификованих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манан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олигосахарида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Сложени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угљени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хидрати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претежно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глукани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изоловани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унутрашњег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слоја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ћелијског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зида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квасаца</w:t>
      </w:r>
      <w:r w:rsidRPr="006975B8">
        <w:rPr>
          <w:rFonts w:ascii="Arial" w:eastAsia="ArialMT" w:hAnsi="Arial" w:cs="Arial"/>
          <w:sz w:val="24"/>
          <w:szCs w:val="24"/>
        </w:rPr>
        <w:t xml:space="preserve">, </w:t>
      </w:r>
      <w:r>
        <w:rPr>
          <w:rFonts w:ascii="Arial" w:eastAsia="ArialMT" w:hAnsi="Arial" w:cs="Arial"/>
          <w:sz w:val="24"/>
          <w:szCs w:val="24"/>
        </w:rPr>
        <w:t>поседују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изразиту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способност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адсорпције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заснива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постојању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биполарног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наелектрисања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што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матриксу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широк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спектар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активности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односу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различите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врсте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микотоксина</w:t>
      </w:r>
      <w:r w:rsidRPr="006975B8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За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мање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поларизоване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микотоксине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 w:rsidRPr="006975B8">
        <w:rPr>
          <w:rFonts w:ascii="Arial" w:eastAsia="ArialMT" w:hAnsi="Arial" w:cs="Arial"/>
          <w:sz w:val="24"/>
          <w:szCs w:val="24"/>
        </w:rPr>
        <w:lastRenderedPageBreak/>
        <w:t>(</w:t>
      </w:r>
      <w:r>
        <w:rPr>
          <w:rFonts w:ascii="Arial" w:eastAsia="ArialMT" w:hAnsi="Arial" w:cs="Arial"/>
          <w:sz w:val="24"/>
          <w:szCs w:val="24"/>
        </w:rPr>
        <w:t>фусариотоксини</w:t>
      </w:r>
      <w:r w:rsidRPr="006975B8">
        <w:rPr>
          <w:rFonts w:ascii="Arial" w:eastAsia="ArialMT" w:hAnsi="Arial" w:cs="Arial"/>
          <w:sz w:val="24"/>
          <w:szCs w:val="24"/>
        </w:rPr>
        <w:t xml:space="preserve">), </w:t>
      </w:r>
      <w:r>
        <w:rPr>
          <w:rFonts w:ascii="Arial" w:eastAsia="ArialMT" w:hAnsi="Arial" w:cs="Arial"/>
          <w:sz w:val="24"/>
          <w:szCs w:val="24"/>
        </w:rPr>
        <w:t>истражује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могућност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употребе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ензима</w:t>
      </w:r>
      <w:r w:rsidRPr="006975B8">
        <w:rPr>
          <w:rFonts w:ascii="Arial" w:eastAsia="ArialMT" w:hAnsi="Arial" w:cs="Arial"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Ензими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који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користе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могућности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су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делују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на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одређену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функционалну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групу</w:t>
      </w:r>
      <w:r w:rsidRPr="006975B8">
        <w:rPr>
          <w:rFonts w:ascii="Arial" w:eastAsia="ArialMT" w:hAnsi="Arial" w:cs="Arial"/>
          <w:sz w:val="24"/>
          <w:szCs w:val="24"/>
        </w:rPr>
        <w:t xml:space="preserve"> (</w:t>
      </w:r>
      <w:r>
        <w:rPr>
          <w:rFonts w:ascii="Arial" w:eastAsia="ArialMT" w:hAnsi="Arial" w:cs="Arial"/>
          <w:sz w:val="24"/>
          <w:szCs w:val="24"/>
        </w:rPr>
        <w:t>епоксидаза</w:t>
      </w:r>
      <w:r w:rsidRPr="006975B8">
        <w:rPr>
          <w:rFonts w:ascii="Arial" w:eastAsia="ArialMT" w:hAnsi="Arial" w:cs="Arial"/>
          <w:sz w:val="24"/>
          <w:szCs w:val="24"/>
        </w:rPr>
        <w:t xml:space="preserve"> - </w:t>
      </w:r>
      <w:r>
        <w:rPr>
          <w:rFonts w:ascii="Arial" w:eastAsia="ArialMT" w:hAnsi="Arial" w:cs="Arial"/>
          <w:sz w:val="24"/>
          <w:szCs w:val="24"/>
        </w:rPr>
        <w:t>епокси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група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трихотецена</w:t>
      </w:r>
      <w:r w:rsidRPr="006975B8">
        <w:rPr>
          <w:rFonts w:ascii="Arial" w:eastAsia="ArialMT" w:hAnsi="Arial" w:cs="Arial"/>
          <w:sz w:val="24"/>
          <w:szCs w:val="24"/>
        </w:rPr>
        <w:t xml:space="preserve">) </w:t>
      </w:r>
      <w:r>
        <w:rPr>
          <w:rFonts w:ascii="Arial" w:eastAsia="ArialMT" w:hAnsi="Arial" w:cs="Arial"/>
          <w:sz w:val="24"/>
          <w:szCs w:val="24"/>
        </w:rPr>
        <w:t>или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да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хидролизују</w:t>
      </w:r>
      <w:r w:rsidRPr="006975B8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естер</w:t>
      </w:r>
      <w:r w:rsidRPr="006975B8">
        <w:rPr>
          <w:rFonts w:ascii="Arial" w:eastAsia="ArialMT" w:hAnsi="Arial" w:cs="Arial"/>
          <w:sz w:val="24"/>
          <w:szCs w:val="24"/>
        </w:rPr>
        <w:t xml:space="preserve"> (</w:t>
      </w:r>
      <w:r>
        <w:rPr>
          <w:rFonts w:ascii="Arial" w:eastAsia="ArialMT" w:hAnsi="Arial" w:cs="Arial"/>
          <w:sz w:val="24"/>
          <w:szCs w:val="24"/>
        </w:rPr>
        <w:t>естераза</w:t>
      </w:r>
      <w:r w:rsidRPr="006975B8">
        <w:rPr>
          <w:rFonts w:ascii="Arial" w:eastAsia="ArialMT" w:hAnsi="Arial" w:cs="Arial"/>
          <w:sz w:val="24"/>
          <w:szCs w:val="24"/>
        </w:rPr>
        <w:t xml:space="preserve"> - </w:t>
      </w:r>
      <w:r>
        <w:rPr>
          <w:rFonts w:ascii="Arial" w:eastAsia="ArialMT" w:hAnsi="Arial" w:cs="Arial"/>
          <w:sz w:val="24"/>
          <w:szCs w:val="24"/>
        </w:rPr>
        <w:t>зеараленон</w:t>
      </w:r>
      <w:r w:rsidRPr="006975B8">
        <w:rPr>
          <w:rFonts w:ascii="Arial" w:eastAsia="ArialMT" w:hAnsi="Arial" w:cs="Arial"/>
          <w:sz w:val="24"/>
          <w:szCs w:val="24"/>
        </w:rPr>
        <w:t>).</w:t>
      </w:r>
    </w:p>
    <w:p w:rsidR="00F8742E" w:rsidRPr="00494EFD" w:rsidRDefault="00F8742E" w:rsidP="00F8742E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494EFD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Утицај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исхране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квалитет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намирница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анималног</w:t>
      </w:r>
      <w:r w:rsidRPr="0049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порекла</w:t>
      </w:r>
    </w:p>
    <w:p w:rsidR="00F8742E" w:rsidRDefault="00F8742E" w:rsidP="00F8742E">
      <w:pPr>
        <w:pStyle w:val="PlainText"/>
        <w:ind w:firstLine="567"/>
        <w:jc w:val="both"/>
        <w:rPr>
          <w:rFonts w:ascii="Arial" w:eastAsia="ZurichBT-RomanCondensed" w:hAnsi="Arial" w:cs="Arial"/>
          <w:sz w:val="24"/>
          <w:szCs w:val="24"/>
        </w:rPr>
      </w:pPr>
      <w:r>
        <w:rPr>
          <w:rFonts w:ascii="Arial" w:eastAsia="ZurichBT-RomanCondensed" w:hAnsi="Arial" w:cs="Arial"/>
          <w:sz w:val="24"/>
          <w:szCs w:val="24"/>
        </w:rPr>
        <w:t>Велики број истраживања показује да се исхраном животиња може утицати на добијање намирница анималног порекла посебног квалитета и дуже одрживости.</w:t>
      </w:r>
    </w:p>
    <w:p w:rsidR="00F8742E" w:rsidRPr="00CC194A" w:rsidRDefault="00F8742E" w:rsidP="00F8742E">
      <w:pPr>
        <w:pStyle w:val="PlainTex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ZurichBT-RomanCondensed" w:hAnsi="Arial" w:cs="Arial"/>
          <w:sz w:val="24"/>
          <w:szCs w:val="24"/>
        </w:rPr>
        <w:t>Израз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„</w:t>
      </w:r>
      <w:r>
        <w:rPr>
          <w:rFonts w:ascii="Arial" w:eastAsia="ZurichBT-RomanCondensed" w:hAnsi="Arial" w:cs="Arial"/>
          <w:sz w:val="24"/>
          <w:szCs w:val="24"/>
        </w:rPr>
        <w:t>функционална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храна</w:t>
      </w:r>
      <w:proofErr w:type="gramStart"/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“ </w:t>
      </w:r>
      <w:r>
        <w:rPr>
          <w:rFonts w:ascii="Arial" w:eastAsia="ZurichBT-RomanCondensed" w:hAnsi="Arial" w:cs="Arial"/>
          <w:sz w:val="24"/>
          <w:szCs w:val="24"/>
        </w:rPr>
        <w:t>први</w:t>
      </w:r>
      <w:proofErr w:type="gramEnd"/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пут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кори</w:t>
      </w:r>
      <w:r>
        <w:rPr>
          <w:rFonts w:ascii="Arial" w:eastAsia="ZurichBT-RomanCondensed" w:hAnsi="Arial" w:cs="Arial"/>
          <w:sz w:val="24"/>
          <w:szCs w:val="24"/>
          <w:lang w:val="hr-HR"/>
        </w:rPr>
        <w:t>шћ</w:t>
      </w:r>
      <w:r>
        <w:rPr>
          <w:rFonts w:ascii="Arial" w:eastAsia="ZurichBT-RomanCondensed" w:hAnsi="Arial" w:cs="Arial"/>
          <w:sz w:val="24"/>
          <w:szCs w:val="24"/>
        </w:rPr>
        <w:t>ен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Јапану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средином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80-</w:t>
      </w:r>
      <w:r>
        <w:rPr>
          <w:rFonts w:ascii="Arial" w:eastAsia="ZurichBT-RomanCondensed" w:hAnsi="Arial" w:cs="Arial"/>
          <w:sz w:val="24"/>
          <w:szCs w:val="24"/>
        </w:rPr>
        <w:t>их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година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односио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храну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која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осим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  <w:lang w:val="hr-HR"/>
        </w:rPr>
        <w:t>ш</w:t>
      </w:r>
      <w:r>
        <w:rPr>
          <w:rFonts w:ascii="Arial" w:eastAsia="ZurichBT-RomanCondensed" w:hAnsi="Arial" w:cs="Arial"/>
          <w:sz w:val="24"/>
          <w:szCs w:val="24"/>
        </w:rPr>
        <w:t>то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храњива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садр</w:t>
      </w:r>
      <w:r>
        <w:rPr>
          <w:rFonts w:ascii="Arial" w:eastAsia="ZurichBT-RomanCondensed" w:hAnsi="Arial" w:cs="Arial"/>
          <w:sz w:val="24"/>
          <w:szCs w:val="24"/>
          <w:lang w:val="hr-HR"/>
        </w:rPr>
        <w:t>ж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састојке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корисне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за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потпору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одре</w:t>
      </w:r>
      <w:r>
        <w:rPr>
          <w:rFonts w:ascii="Arial" w:eastAsia="ZurichBT-RomanCondensed" w:hAnsi="Arial" w:cs="Arial"/>
          <w:sz w:val="24"/>
          <w:szCs w:val="24"/>
          <w:lang w:val="hr-HR"/>
        </w:rPr>
        <w:t>ђ</w:t>
      </w:r>
      <w:r>
        <w:rPr>
          <w:rFonts w:ascii="Arial" w:eastAsia="ZurichBT-RomanCondensed" w:hAnsi="Arial" w:cs="Arial"/>
          <w:sz w:val="24"/>
          <w:szCs w:val="24"/>
        </w:rPr>
        <w:t>ене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телесне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функције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. </w:t>
      </w:r>
      <w:r>
        <w:rPr>
          <w:rFonts w:ascii="Arial" w:eastAsia="ZurichBT-RomanCondensed" w:hAnsi="Arial" w:cs="Arial"/>
          <w:sz w:val="24"/>
          <w:szCs w:val="24"/>
        </w:rPr>
        <w:t>Наука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исхрани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бави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ви</w:t>
      </w:r>
      <w:r>
        <w:rPr>
          <w:rFonts w:ascii="Arial" w:eastAsia="ZurichBT-RomanCondensed" w:hAnsi="Arial" w:cs="Arial"/>
          <w:sz w:val="24"/>
          <w:szCs w:val="24"/>
          <w:lang w:val="hr-HR"/>
        </w:rPr>
        <w:t>ш</w:t>
      </w:r>
      <w:r>
        <w:rPr>
          <w:rFonts w:ascii="Arial" w:eastAsia="ZurichBT-RomanCondensed" w:hAnsi="Arial" w:cs="Arial"/>
          <w:sz w:val="24"/>
          <w:szCs w:val="24"/>
        </w:rPr>
        <w:t>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само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осигуравањем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одговарају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>
        <w:rPr>
          <w:rFonts w:ascii="Arial" w:eastAsia="ZurichBT-RomanCondensed" w:hAnsi="Arial" w:cs="Arial"/>
          <w:sz w:val="24"/>
          <w:szCs w:val="24"/>
        </w:rPr>
        <w:t>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исхране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избегавањем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потхрањености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недостатка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храњивих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материја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ве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настоје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открити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биоло</w:t>
      </w:r>
      <w:r>
        <w:rPr>
          <w:rFonts w:ascii="Arial" w:eastAsia="ZurichBT-RomanCondensed" w:hAnsi="Arial" w:cs="Arial"/>
          <w:sz w:val="24"/>
          <w:szCs w:val="24"/>
          <w:lang w:val="hr-HR"/>
        </w:rPr>
        <w:t>ш</w:t>
      </w:r>
      <w:r>
        <w:rPr>
          <w:rFonts w:ascii="Arial" w:eastAsia="ZurichBT-RomanCondensed" w:hAnsi="Arial" w:cs="Arial"/>
          <w:sz w:val="24"/>
          <w:szCs w:val="24"/>
        </w:rPr>
        <w:t>ки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активне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материје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храни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које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имају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способност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побољ</w:t>
      </w:r>
      <w:r>
        <w:rPr>
          <w:rFonts w:ascii="Arial" w:eastAsia="ZurichBT-RomanCondensed" w:hAnsi="Arial" w:cs="Arial"/>
          <w:sz w:val="24"/>
          <w:szCs w:val="24"/>
          <w:lang w:val="hr-HR"/>
        </w:rPr>
        <w:t>ш</w:t>
      </w:r>
      <w:r>
        <w:rPr>
          <w:rFonts w:ascii="Arial" w:eastAsia="ZurichBT-RomanCondensed" w:hAnsi="Arial" w:cs="Arial"/>
          <w:sz w:val="24"/>
          <w:szCs w:val="24"/>
        </w:rPr>
        <w:t>ања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здравља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смањење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ризика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од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настанка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болести</w:t>
      </w:r>
      <w:r w:rsidRPr="00CC194A">
        <w:rPr>
          <w:rFonts w:ascii="Arial" w:eastAsia="ZurichBT-RomanCondensed" w:hAnsi="Arial" w:cs="Arial"/>
          <w:sz w:val="24"/>
          <w:szCs w:val="24"/>
        </w:rPr>
        <w:t xml:space="preserve">. </w:t>
      </w:r>
      <w:r w:rsidRPr="00CC194A">
        <w:rPr>
          <w:rFonts w:ascii="Arial" w:hAnsi="Arial" w:cs="Arial"/>
          <w:sz w:val="24"/>
          <w:szCs w:val="24"/>
          <w:lang w:val="hr-HR"/>
        </w:rPr>
        <w:t>»</w:t>
      </w:r>
      <w:r>
        <w:rPr>
          <w:rFonts w:ascii="Arial" w:hAnsi="Arial" w:cs="Arial"/>
          <w:sz w:val="24"/>
          <w:szCs w:val="24"/>
        </w:rPr>
        <w:t>Намирница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  <w:lang w:val="hr-HR"/>
        </w:rPr>
        <w:t>ж</w:t>
      </w:r>
      <w:r>
        <w:rPr>
          <w:rFonts w:ascii="Arial" w:hAnsi="Arial" w:cs="Arial"/>
          <w:sz w:val="24"/>
          <w:szCs w:val="24"/>
        </w:rPr>
        <w:t>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сматрати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функционалном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уколико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задовољавају</w:t>
      </w:r>
      <w:r>
        <w:rPr>
          <w:rFonts w:ascii="Arial" w:hAnsi="Arial" w:cs="Arial"/>
          <w:sz w:val="24"/>
          <w:szCs w:val="24"/>
          <w:lang w:val="hr-HR"/>
        </w:rPr>
        <w:t>ћ</w:t>
      </w:r>
      <w:r>
        <w:rPr>
          <w:rFonts w:ascii="Arial" w:hAnsi="Arial" w:cs="Arial"/>
          <w:sz w:val="24"/>
          <w:szCs w:val="24"/>
        </w:rPr>
        <w:t>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  <w:lang w:val="hr-HR"/>
        </w:rPr>
        <w:t>ч</w:t>
      </w:r>
      <w:r>
        <w:rPr>
          <w:rFonts w:ascii="Arial" w:hAnsi="Arial" w:cs="Arial"/>
          <w:sz w:val="24"/>
          <w:szCs w:val="24"/>
        </w:rPr>
        <w:t>ин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показано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повољно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ути</w:t>
      </w:r>
      <w:r>
        <w:rPr>
          <w:rFonts w:ascii="Arial" w:hAnsi="Arial" w:cs="Arial"/>
          <w:sz w:val="24"/>
          <w:szCs w:val="24"/>
          <w:lang w:val="hr-HR"/>
        </w:rPr>
        <w:t>ч</w:t>
      </w:r>
      <w:r>
        <w:rPr>
          <w:rFonts w:ascii="Arial" w:hAnsi="Arial" w:cs="Arial"/>
          <w:sz w:val="24"/>
          <w:szCs w:val="24"/>
        </w:rPr>
        <w:t>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једну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ви</w:t>
      </w:r>
      <w:r>
        <w:rPr>
          <w:rFonts w:ascii="Arial" w:hAnsi="Arial" w:cs="Arial"/>
          <w:sz w:val="24"/>
          <w:szCs w:val="24"/>
          <w:lang w:val="hr-HR"/>
        </w:rPr>
        <w:t>ш</w:t>
      </w:r>
      <w:r>
        <w:rPr>
          <w:rFonts w:ascii="Arial" w:hAnsi="Arial" w:cs="Arial"/>
          <w:sz w:val="24"/>
          <w:szCs w:val="24"/>
        </w:rPr>
        <w:t>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функција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организма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</w:rPr>
        <w:t>ван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оквира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уоби</w:t>
      </w:r>
      <w:r>
        <w:rPr>
          <w:rFonts w:ascii="Arial" w:hAnsi="Arial" w:cs="Arial"/>
          <w:sz w:val="24"/>
          <w:szCs w:val="24"/>
          <w:lang w:val="hr-HR"/>
        </w:rPr>
        <w:t>ч</w:t>
      </w:r>
      <w:r>
        <w:rPr>
          <w:rFonts w:ascii="Arial" w:hAnsi="Arial" w:cs="Arial"/>
          <w:sz w:val="24"/>
          <w:szCs w:val="24"/>
        </w:rPr>
        <w:t>ајених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нутритивних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ефеката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  <w:lang w:val="hr-HR"/>
        </w:rPr>
        <w:t>ч</w:t>
      </w:r>
      <w:r>
        <w:rPr>
          <w:rFonts w:ascii="Arial" w:hAnsi="Arial" w:cs="Arial"/>
          <w:sz w:val="24"/>
          <w:szCs w:val="24"/>
        </w:rPr>
        <w:t>ин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зна</w:t>
      </w:r>
      <w:r>
        <w:rPr>
          <w:rFonts w:ascii="Arial" w:hAnsi="Arial" w:cs="Arial"/>
          <w:sz w:val="24"/>
          <w:szCs w:val="24"/>
          <w:lang w:val="hr-HR"/>
        </w:rPr>
        <w:t>ч</w:t>
      </w:r>
      <w:r>
        <w:rPr>
          <w:rFonts w:ascii="Arial" w:hAnsi="Arial" w:cs="Arial"/>
          <w:sz w:val="24"/>
          <w:szCs w:val="24"/>
        </w:rPr>
        <w:t>ајан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  <w:lang w:val="hr-HR"/>
        </w:rPr>
        <w:t>ш</w:t>
      </w:r>
      <w:r>
        <w:rPr>
          <w:rFonts w:ascii="Arial" w:hAnsi="Arial" w:cs="Arial"/>
          <w:sz w:val="24"/>
          <w:szCs w:val="24"/>
        </w:rPr>
        <w:t>те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здравствено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стање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смањење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ризика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Pr="00CC194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болести</w:t>
      </w:r>
      <w:r w:rsidRPr="00CC194A">
        <w:rPr>
          <w:rFonts w:ascii="Arial" w:hAnsi="Arial" w:cs="Arial"/>
          <w:sz w:val="24"/>
          <w:szCs w:val="24"/>
          <w:lang w:val="hr-HR"/>
        </w:rPr>
        <w:t>«.</w:t>
      </w:r>
    </w:p>
    <w:p w:rsidR="00F8742E" w:rsidRPr="00CC194A" w:rsidRDefault="00F8742E" w:rsidP="00F8742E">
      <w:pPr>
        <w:autoSpaceDE w:val="0"/>
        <w:autoSpaceDN w:val="0"/>
        <w:adjustRightInd w:val="0"/>
        <w:ind w:firstLine="567"/>
        <w:jc w:val="both"/>
        <w:rPr>
          <w:rFonts w:ascii="Arial" w:eastAsia="ZurichBT-RomanCondensed" w:hAnsi="Arial" w:cs="Arial"/>
          <w:sz w:val="24"/>
          <w:szCs w:val="24"/>
          <w:lang w:val="hr-HR"/>
        </w:rPr>
      </w:pPr>
      <w:r>
        <w:rPr>
          <w:rFonts w:ascii="Arial" w:eastAsia="ZurichBT-RomanCondensed" w:hAnsi="Arial" w:cs="Arial"/>
          <w:sz w:val="24"/>
          <w:szCs w:val="24"/>
        </w:rPr>
        <w:t>Нај</w:t>
      </w:r>
      <w:r>
        <w:rPr>
          <w:rFonts w:ascii="Arial" w:eastAsia="ZurichBT-RomanCondensed" w:hAnsi="Arial" w:cs="Arial"/>
          <w:sz w:val="24"/>
          <w:szCs w:val="24"/>
          <w:lang w:val="hr-HR"/>
        </w:rPr>
        <w:t>ч</w:t>
      </w:r>
      <w:r>
        <w:rPr>
          <w:rFonts w:ascii="Arial" w:eastAsia="ZurichBT-RomanCondensed" w:hAnsi="Arial" w:cs="Arial"/>
          <w:sz w:val="24"/>
          <w:szCs w:val="24"/>
        </w:rPr>
        <w:t>е</w:t>
      </w:r>
      <w:r>
        <w:rPr>
          <w:rFonts w:ascii="Arial" w:eastAsia="ZurichBT-RomanCondensed" w:hAnsi="Arial" w:cs="Arial"/>
          <w:sz w:val="24"/>
          <w:szCs w:val="24"/>
          <w:lang w:val="hr-HR"/>
        </w:rPr>
        <w:t>шћ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функционални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састојци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који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користе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при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обога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>
        <w:rPr>
          <w:rFonts w:ascii="Arial" w:eastAsia="ZurichBT-RomanCondensed" w:hAnsi="Arial" w:cs="Arial"/>
          <w:sz w:val="24"/>
          <w:szCs w:val="24"/>
        </w:rPr>
        <w:t>ивању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  <w:lang w:val="hr-HR"/>
        </w:rPr>
        <w:t>ж</w:t>
      </w:r>
      <w:r>
        <w:rPr>
          <w:rFonts w:ascii="Arial" w:eastAsia="ZurichBT-RomanCondensed" w:hAnsi="Arial" w:cs="Arial"/>
          <w:sz w:val="24"/>
          <w:szCs w:val="24"/>
        </w:rPr>
        <w:t>ивинских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осталих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анималних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намирница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: </w:t>
      </w:r>
      <w:r>
        <w:rPr>
          <w:rFonts w:ascii="Arial" w:eastAsia="ZurichBT-RomanCondensed" w:hAnsi="Arial" w:cs="Arial"/>
          <w:sz w:val="24"/>
          <w:szCs w:val="24"/>
        </w:rPr>
        <w:t>селен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омега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-3 </w:t>
      </w:r>
      <w:r>
        <w:rPr>
          <w:rFonts w:ascii="Arial" w:eastAsia="ZurichBT-RomanCondensed" w:hAnsi="Arial" w:cs="Arial"/>
          <w:sz w:val="24"/>
          <w:szCs w:val="24"/>
        </w:rPr>
        <w:t>масне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киселине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витамин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коњугована линолна киселина (ЦЛА)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. </w:t>
      </w:r>
      <w:r>
        <w:rPr>
          <w:rFonts w:ascii="Arial" w:eastAsia="ZurichBT-RomanCondensed" w:hAnsi="Arial" w:cs="Arial"/>
          <w:sz w:val="24"/>
          <w:szCs w:val="24"/>
        </w:rPr>
        <w:t>Наведени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састојци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атрактивни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првенствено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због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тога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  <w:lang w:val="hr-HR"/>
        </w:rPr>
        <w:t>ш</w:t>
      </w:r>
      <w:r>
        <w:rPr>
          <w:rFonts w:ascii="Arial" w:eastAsia="ZurichBT-RomanCondensed" w:hAnsi="Arial" w:cs="Arial"/>
          <w:sz w:val="24"/>
          <w:szCs w:val="24"/>
        </w:rPr>
        <w:t>то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ве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низ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година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развоју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функционалне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хране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те</w:t>
      </w:r>
      <w:r>
        <w:rPr>
          <w:rFonts w:ascii="Arial" w:eastAsia="ZurichBT-RomanCondensed" w:hAnsi="Arial" w:cs="Arial"/>
          <w:sz w:val="24"/>
          <w:szCs w:val="24"/>
          <w:lang w:val="hr-HR"/>
        </w:rPr>
        <w:t>ж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дизајнирању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ве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>
        <w:rPr>
          <w:rFonts w:ascii="Arial" w:eastAsia="ZurichBT-RomanCondensed" w:hAnsi="Arial" w:cs="Arial"/>
          <w:sz w:val="24"/>
          <w:szCs w:val="24"/>
        </w:rPr>
        <w:t>ег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броја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производа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за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о</w:t>
      </w:r>
      <w:r>
        <w:rPr>
          <w:rFonts w:ascii="Arial" w:eastAsia="ZurichBT-RomanCondensed" w:hAnsi="Arial" w:cs="Arial"/>
          <w:sz w:val="24"/>
          <w:szCs w:val="24"/>
          <w:lang w:val="hr-HR"/>
        </w:rPr>
        <w:t>ч</w:t>
      </w:r>
      <w:r>
        <w:rPr>
          <w:rFonts w:ascii="Arial" w:eastAsia="ZurichBT-RomanCondensed" w:hAnsi="Arial" w:cs="Arial"/>
          <w:sz w:val="24"/>
          <w:szCs w:val="24"/>
        </w:rPr>
        <w:t>ување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здравља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срца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смањење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прекомерне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телесне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масе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, </w:t>
      </w:r>
      <w:r>
        <w:rPr>
          <w:rFonts w:ascii="Arial" w:eastAsia="ZurichBT-RomanCondensed" w:hAnsi="Arial" w:cs="Arial"/>
          <w:sz w:val="24"/>
          <w:szCs w:val="24"/>
        </w:rPr>
        <w:t>буду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да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су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то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најве</w:t>
      </w:r>
      <w:r>
        <w:rPr>
          <w:rFonts w:ascii="Arial" w:eastAsia="ZurichBT-RomanCondensed" w:hAnsi="Arial" w:cs="Arial"/>
          <w:sz w:val="24"/>
          <w:szCs w:val="24"/>
          <w:lang w:val="hr-HR"/>
        </w:rPr>
        <w:t>ћ</w:t>
      </w:r>
      <w:r>
        <w:rPr>
          <w:rFonts w:ascii="Arial" w:eastAsia="ZurichBT-RomanCondensed" w:hAnsi="Arial" w:cs="Arial"/>
          <w:sz w:val="24"/>
          <w:szCs w:val="24"/>
        </w:rPr>
        <w:t>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проблеми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модернога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</w:rPr>
        <w:t>на</w:t>
      </w:r>
      <w:r>
        <w:rPr>
          <w:rFonts w:ascii="Arial" w:eastAsia="ZurichBT-RomanCondensed" w:hAnsi="Arial" w:cs="Arial"/>
          <w:sz w:val="24"/>
          <w:szCs w:val="24"/>
          <w:lang w:val="hr-HR"/>
        </w:rPr>
        <w:t>ч</w:t>
      </w:r>
      <w:r>
        <w:rPr>
          <w:rFonts w:ascii="Arial" w:eastAsia="ZurichBT-RomanCondensed" w:hAnsi="Arial" w:cs="Arial"/>
          <w:sz w:val="24"/>
          <w:szCs w:val="24"/>
        </w:rPr>
        <w:t>ина</w:t>
      </w:r>
      <w:r w:rsidRPr="00CC194A">
        <w:rPr>
          <w:rFonts w:ascii="Arial" w:eastAsia="ZurichBT-RomanCondensed" w:hAnsi="Arial" w:cs="Arial"/>
          <w:sz w:val="24"/>
          <w:szCs w:val="24"/>
          <w:lang w:val="hr-HR"/>
        </w:rPr>
        <w:t xml:space="preserve"> </w:t>
      </w:r>
      <w:r>
        <w:rPr>
          <w:rFonts w:ascii="Arial" w:eastAsia="ZurichBT-RomanCondensed" w:hAnsi="Arial" w:cs="Arial"/>
          <w:sz w:val="24"/>
          <w:szCs w:val="24"/>
          <w:lang w:val="hr-HR"/>
        </w:rPr>
        <w:t>ж</w:t>
      </w:r>
      <w:r>
        <w:rPr>
          <w:rFonts w:ascii="Arial" w:eastAsia="ZurichBT-RomanCondensed" w:hAnsi="Arial" w:cs="Arial"/>
          <w:sz w:val="24"/>
          <w:szCs w:val="24"/>
        </w:rPr>
        <w:t>ивота.</w:t>
      </w:r>
    </w:p>
    <w:p w:rsidR="00F8742E" w:rsidRPr="00F13DFF" w:rsidRDefault="00F8742E" w:rsidP="00F8742E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>Најчешће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обраћа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пажња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утицај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исхране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квалитет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меса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Pr="009D1354">
        <w:rPr>
          <w:rFonts w:ascii="Arial" w:hAnsi="Arial" w:cs="Arial"/>
          <w:sz w:val="24"/>
          <w:szCs w:val="24"/>
          <w:lang w:val="sr-Latn-CS"/>
        </w:rPr>
        <w:t xml:space="preserve"> pH </w:t>
      </w:r>
      <w:r w:rsidRPr="00F13DFF">
        <w:rPr>
          <w:rFonts w:ascii="Arial" w:hAnsi="Arial" w:cs="Arial"/>
          <w:sz w:val="24"/>
          <w:szCs w:val="24"/>
          <w:lang w:val="sr-Cyrl-CS"/>
        </w:rPr>
        <w:t>вредност, мекоћу, мраморираност, квалитет масти, одрживост, сензорне особине. Истраживања у овој области су бројна и сложена, будући да поред исхране укључују утицај других фактора (генетска основа, поступак пре клања итд.) који знатно утичу на квалитет меса. Овоме треба додати и незаобилазне економске ефекте као и интерес свих да потрошачи буду задовољни квалитетом меса.</w:t>
      </w:r>
    </w:p>
    <w:p w:rsidR="00F8742E" w:rsidRPr="00CC194A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8742E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8742E" w:rsidRPr="006975B8" w:rsidRDefault="00F8742E" w:rsidP="00F874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B3FFF" w:rsidRDefault="00FB3FFF"/>
    <w:sectPr w:rsidR="00FB3F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ZurichBT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6B1F"/>
    <w:multiLevelType w:val="singleLevel"/>
    <w:tmpl w:val="8EEC9E6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2E"/>
    <w:rsid w:val="000C69C6"/>
    <w:rsid w:val="00F8742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263C-2F14-4CF7-ACA7-60DE94E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74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8742E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42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8742E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8742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8742E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8742E"/>
    <w:pPr>
      <w:ind w:firstLine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8742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3</cp:revision>
  <dcterms:created xsi:type="dcterms:W3CDTF">2016-03-27T21:39:00Z</dcterms:created>
  <dcterms:modified xsi:type="dcterms:W3CDTF">2016-03-27T21:39:00Z</dcterms:modified>
</cp:coreProperties>
</file>